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spacing w:after="24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成都市事业单位公开招聘工作人员考试（笔试）大纲</w:t>
      </w:r>
    </w:p>
    <w:p>
      <w:pPr>
        <w:spacing w:after="24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《职业能力倾向测验》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ind w:firstLine="590" w:firstLineChars="196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第一部分：数量关系。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数据关系的分析、运算，解决数量关系问题的能力。</w:t>
      </w:r>
    </w:p>
    <w:p>
      <w:pPr>
        <w:ind w:firstLine="602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第二部分：言语理解与表达。</w:t>
      </w:r>
    </w:p>
    <w:p>
      <w:pPr>
        <w:ind w:left="602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一、字、词准确含义的掌握与运用能力。</w:t>
      </w:r>
    </w:p>
    <w:p>
      <w:pPr>
        <w:ind w:left="602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二、各类语句的准确表达方式的掌握与运用能力。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三、短文材料的概括能力，细节的理解与分析判断能力。</w:t>
      </w:r>
    </w:p>
    <w:p>
      <w:pPr>
        <w:ind w:firstLine="602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第三部分：判断推理。</w:t>
      </w:r>
    </w:p>
    <w:p>
      <w:pPr>
        <w:ind w:left="602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</w:t>
      </w:r>
      <w:r>
        <w:rPr>
          <w:rFonts w:hint="eastAsia" w:ascii="仿宋_GB2312" w:hAnsi="仿宋_GB2312" w:cs="仿宋_GB2312"/>
          <w:szCs w:val="32"/>
        </w:rPr>
        <w:t>图形的比较、组合、归纳、空间关系的准确识别及推理的能力。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二、概念和标准的分析、判断能力。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三、推理、演绎、归纳等逻辑思维的综合运用能力。</w:t>
      </w:r>
    </w:p>
    <w:p>
      <w:pPr>
        <w:ind w:firstLine="566" w:firstLineChars="18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第四部分：常识判断。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人文、历史、天文、地理、科技等方面的知识及其运用能力。</w:t>
      </w:r>
    </w:p>
    <w:p>
      <w:pPr>
        <w:ind w:firstLine="566" w:firstLineChars="18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第五部分：资料分析。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文字、图形、表格等资料的综合理解和分析加工能力。</w:t>
      </w:r>
    </w:p>
    <w:p>
      <w:pPr>
        <w:spacing w:line="360" w:lineRule="auto"/>
        <w:jc w:val="center"/>
        <w:rPr>
          <w:rFonts w:ascii="黑体" w:eastAsia="黑体"/>
          <w:b/>
          <w:spacing w:val="30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bookmarkStart w:id="0" w:name="_GoBack"/>
      <w:bookmarkEnd w:id="0"/>
      <w:r>
        <w:rPr>
          <w:rFonts w:hint="eastAsia" w:ascii="黑体" w:eastAsia="黑体"/>
          <w:b/>
          <w:spacing w:val="30"/>
          <w:sz w:val="30"/>
          <w:szCs w:val="30"/>
        </w:rPr>
        <w:t>《医学基础知识》</w:t>
      </w:r>
    </w:p>
    <w:p>
      <w:pPr>
        <w:spacing w:after="240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《医学基础知识》总分100分，考试时间90分钟，</w:t>
      </w:r>
      <w:r>
        <w:rPr>
          <w:rFonts w:hint="eastAsia" w:ascii="仿宋_GB2312"/>
          <w:sz w:val="30"/>
          <w:szCs w:val="30"/>
        </w:rPr>
        <w:t>全部为客观试题，</w:t>
      </w:r>
      <w:r>
        <w:rPr>
          <w:rFonts w:hint="eastAsia" w:ascii="仿宋_GB2312" w:hAnsi="宋体"/>
          <w:sz w:val="30"/>
          <w:szCs w:val="30"/>
        </w:rPr>
        <w:t>题型为单项选择题、多项选择题和判断题三种。考查内容主要包括生物学、人体解剖学、生理学、药理学、病理学和诊断学六个部分。</w:t>
      </w:r>
    </w:p>
    <w:p>
      <w:pPr>
        <w:ind w:firstLine="602" w:firstLineChars="200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第一部分：生物学。</w:t>
      </w:r>
    </w:p>
    <w:p>
      <w:pPr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细胞和生命的遗传、变异以及遗传病发病机理。</w:t>
      </w:r>
    </w:p>
    <w:p>
      <w:pPr>
        <w:ind w:firstLine="602" w:firstLineChars="200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第二部分：人体解剖学。</w:t>
      </w:r>
    </w:p>
    <w:p>
      <w:pPr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运动系统、内脏学总论、消化系统、呼吸系统、泌尿系统、生殖系统、脉管系统、感觉器、神经系统和内分泌系统。</w:t>
      </w:r>
    </w:p>
    <w:p>
      <w:pPr>
        <w:ind w:firstLine="602" w:firstLineChars="200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第三部分：生理学。</w:t>
      </w:r>
    </w:p>
    <w:p>
      <w:pPr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细胞的基本功能、血液、血液循环、呼吸、消化和吸收、能量代谢和体温、尿的生成和排出、感觉器官、神经系统的功能、内分泌及生殖。</w:t>
      </w:r>
    </w:p>
    <w:p>
      <w:pPr>
        <w:ind w:firstLine="602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第四部分：药理学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药物效应动力学、药物代谢动力学以及常用国家基本药物的药理作用、临床应用、不良反应和禁忌症。</w:t>
      </w:r>
    </w:p>
    <w:p>
      <w:pPr>
        <w:ind w:firstLine="602" w:firstLineChars="200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第五部分：病理学。</w:t>
      </w:r>
    </w:p>
    <w:p>
      <w:pPr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>
      <w:pPr>
        <w:ind w:firstLine="602" w:firstLineChars="200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第六部分：诊断学。</w:t>
      </w:r>
    </w:p>
    <w:p>
      <w:pPr>
        <w:ind w:firstLine="600" w:firstLineChars="200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发热、疼痛、水肿、呼吸困难等多种常见症状的发生机制、临床表现、体征和鉴别。</w:t>
      </w:r>
    </w:p>
    <w:p>
      <w:pPr>
        <w:ind w:firstLine="600" w:firstLineChars="200"/>
        <w:rPr>
          <w:rFonts w:hint="eastAsia" w:ascii="仿宋_GB2312" w:hAnsi="宋体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/>
          <w:sz w:val="30"/>
          <w:szCs w:val="30"/>
        </w:rPr>
      </w:pPr>
    </w:p>
    <w:sectPr>
      <w:headerReference r:id="rId3" w:type="default"/>
      <w:pgSz w:w="11906" w:h="16838"/>
      <w:pgMar w:top="2154" w:right="1531" w:bottom="2041" w:left="1531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rPr>
        <w:rFonts w:ascii="楷体" w:hAnsi="楷体" w:eastAsia="楷体" w:cs="楷体"/>
        <w:color w:val="808080"/>
        <w:szCs w:val="32"/>
      </w:rPr>
    </w:pPr>
  </w:p>
  <w:p>
    <w:pPr>
      <w:widowControl w:val="0"/>
      <w:spacing w:line="300" w:lineRule="exact"/>
      <w:rPr>
        <w:rFonts w:ascii="楷体" w:hAnsi="楷体" w:eastAsia="楷体" w:cs="楷体"/>
        <w:color w:val="808080"/>
      </w:rPr>
    </w:pPr>
    <w:r>
      <w:rPr>
        <w:rFonts w:hint="eastAsia" w:ascii="楷体" w:hAnsi="楷体" w:eastAsia="楷体" w:cs="楷体"/>
        <w:color w:val="80808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3MDc1M2YxZmIzZWQxMTJmZTgyYzA0NWExZGNlMWYifQ=="/>
  </w:docVars>
  <w:rsids>
    <w:rsidRoot w:val="00CD41AC"/>
    <w:rsid w:val="00184902"/>
    <w:rsid w:val="003624A8"/>
    <w:rsid w:val="00402E91"/>
    <w:rsid w:val="006A2280"/>
    <w:rsid w:val="006D741A"/>
    <w:rsid w:val="00707EA5"/>
    <w:rsid w:val="008842CA"/>
    <w:rsid w:val="00B13D6C"/>
    <w:rsid w:val="00CD41AC"/>
    <w:rsid w:val="00E93406"/>
    <w:rsid w:val="00F40A99"/>
    <w:rsid w:val="1C0E2DC8"/>
    <w:rsid w:val="487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1768</Characters>
  <Lines>14</Lines>
  <Paragraphs>4</Paragraphs>
  <TotalTime>16</TotalTime>
  <ScaleCrop>false</ScaleCrop>
  <LinksUpToDate>false</LinksUpToDate>
  <CharactersWithSpaces>2074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2024-02-19T03:47:00Z</dcterms:created>
  <dc:creator>Dell</dc:creator>
  <cp:lastModifiedBy>付之助</cp:lastModifiedBy>
  <dcterms:modified xsi:type="dcterms:W3CDTF">2024-03-22T03:30:46Z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295C65C7A36142CDAAAA22A79A8BFE21_12</vt:lpwstr>
  </property>
</Properties>
</file>