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before="312" w:after="312" w:line="600" w:lineRule="exact"/>
        <w:ind w:firstLine="880" w:firstLineChars="20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建湖县文化馆2024年公开招聘工作人员岗位表</w:t>
      </w:r>
    </w:p>
    <w:bookmarkEnd w:id="0"/>
    <w:tbl>
      <w:tblPr>
        <w:tblStyle w:val="2"/>
        <w:tblW w:w="14612" w:type="dxa"/>
        <w:tblInd w:w="-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852"/>
        <w:gridCol w:w="1044"/>
        <w:gridCol w:w="1368"/>
        <w:gridCol w:w="708"/>
        <w:gridCol w:w="737"/>
        <w:gridCol w:w="840"/>
        <w:gridCol w:w="1134"/>
        <w:gridCol w:w="1560"/>
        <w:gridCol w:w="708"/>
        <w:gridCol w:w="1134"/>
        <w:gridCol w:w="1051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来源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描述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开考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比例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考试形式及所占比例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政策咨询电话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85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368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37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对象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其他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条件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051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建湖县文化馆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拨款</w:t>
            </w: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竹笛演奏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员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竹笛演奏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1:3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024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毕业生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音乐学、音乐表演、表演、音乐科技与艺术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18"/>
              </w:rPr>
              <w:t>取得相应</w:t>
            </w:r>
            <w:r>
              <w:rPr>
                <w:rFonts w:ascii="Times New Roman" w:hAnsi="Times New Roman" w:eastAsia="仿宋"/>
                <w:color w:val="auto"/>
                <w:sz w:val="24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专业技能测试成绩占70%，面试</w:t>
            </w:r>
            <w:r>
              <w:rPr>
                <w:rFonts w:ascii="Times New Roman" w:hAnsi="Times New Roman" w:eastAsia="仿宋_GB2312"/>
                <w:color w:val="auto"/>
                <w:sz w:val="22"/>
              </w:rPr>
              <w:t>成绩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占30%。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无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0515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86212191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TE2NTIxYWJmZDFkMTEzZDkzOGEwY2I0NTBkOWYifQ=="/>
  </w:docVars>
  <w:rsids>
    <w:rsidRoot w:val="4EB92E47"/>
    <w:rsid w:val="4EB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2024-02-01T03:31:00Z</dcterms:created>
  <dc:creator>Administrator</dc:creator>
  <cp:lastModifiedBy>Administrator</cp:lastModifiedBy>
  <dcterms:modified xsi:type="dcterms:W3CDTF">2024-02-01T03:31:33Z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67E06B0CF12844F690289C3D11B9FC8A</vt:lpwstr>
  </property>
</Properties>
</file>