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长子县2024年公开招聘司法协理员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三、认真阅读公告要求，结合个人实际情况，实事求是，不弄虚作假，保证做到本人年龄、学历及其它条件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  <w:u w:val="none"/>
          <w:lang w:val="en-US" w:eastAsia="zh-CN"/>
        </w:rPr>
        <w:t>本人联系电话：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747"/>
      <w:rPr>
        <w:rFonts w:ascii="宋体" w:hAnsi="宋体" w:eastAsia="宋体" w:cs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05233A8"/>
    <w:rsid w:val="61C17F19"/>
    <w:rsid w:val="705233A8"/>
    <w:rsid w:val="752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2024-01-24T09:07:00Z</dcterms:created>
  <dc:creator>搬书匠小许同志</dc:creator>
  <cp:lastModifiedBy>搬书匠小许同志</cp:lastModifiedBy>
  <dcterms:modified xsi:type="dcterms:W3CDTF">2024-01-25T08:07:33Z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EC90F6BD81654177B2740A143CB520C1_13</vt:lpwstr>
  </property>
</Properties>
</file>