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仿宋_GB2312" w:hAnsi="仿宋_GB2312" w:eastAsia="仿宋_GB2312" w:cs="仿宋_GB2312"/>
          <w:color w:val="000000"/>
          <w:spacing w:val="-2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附件1：</w:t>
      </w:r>
    </w:p>
    <w:p>
      <w:pPr>
        <w:widowControl/>
        <w:jc w:val="left"/>
        <w:textAlignment w:val="center"/>
        <w:rPr>
          <w:rStyle w:val="5"/>
          <w:rFonts w:ascii="微软雅黑" w:hAnsi="微软雅黑" w:eastAsia="微软雅黑" w:cs="微软雅黑"/>
          <w:color w:val="auto"/>
          <w:sz w:val="36"/>
          <w:szCs w:val="36"/>
          <w:u w:val="none"/>
        </w:rPr>
      </w:pPr>
    </w:p>
    <w:tbl>
      <w:tblPr>
        <w:tblStyle w:val="3"/>
        <w:tblW w:w="137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545"/>
        <w:gridCol w:w="1305"/>
        <w:gridCol w:w="675"/>
        <w:gridCol w:w="4787"/>
        <w:gridCol w:w="48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Style w:val="5"/>
                <w:rFonts w:ascii="微软雅黑" w:hAnsi="微软雅黑" w:eastAsia="微软雅黑" w:cs="微软雅黑"/>
                <w:color w:val="auto"/>
                <w:sz w:val="36"/>
                <w:szCs w:val="36"/>
                <w:u w:val="none"/>
              </w:rPr>
              <w:t>台州湾开发投资促进中心（台州湾征收补偿服务中心）</w:t>
            </w:r>
            <w:r>
              <w:rPr>
                <w:rStyle w:val="5"/>
                <w:rFonts w:ascii="微软雅黑" w:hAnsi="微软雅黑" w:eastAsia="微软雅黑" w:cs="微软雅黑"/>
                <w:color w:val="auto"/>
                <w:sz w:val="36"/>
                <w:szCs w:val="36"/>
                <w:u w:val="none"/>
              </w:rPr>
              <w:br w:type="textWrapping"/>
            </w:r>
            <w:r>
              <w:rPr>
                <w:rStyle w:val="5"/>
                <w:rFonts w:ascii="微软雅黑" w:hAnsi="微软雅黑" w:eastAsia="微软雅黑" w:cs="微软雅黑"/>
                <w:color w:val="auto"/>
                <w:sz w:val="36"/>
                <w:szCs w:val="36"/>
                <w:u w:val="none"/>
              </w:rPr>
              <w:t>公开招聘编外工作人员岗位表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岗位性质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其他要求和有关说明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征收补偿服务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劳务派遣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用工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土木类、水利类、建筑类、城乡规划与管理类、建设工程管理类、市政工程类、管理科学与工程类、环境科学与工程类、财政学类、金融学类、法学类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有工程类、法律类、会计和审计类职称证书或执业资格等相关证书的，同等条件下优先考虑。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信访接待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法学类、公共管理类、心理学类、计算机类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有法律职业资格证的，同等条件下优先考虑。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文印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中国语言文学类、新闻传播学类、图书情报与档案管理类、计算机类、文秘类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项目跟踪服务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统计（学）类、工商管理类、经济学类、财政学类、金融学类、财务会计类、法学类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有统计、会计和审计类职称证书或执业资格证的，同等条件下优先考虑。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4D2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character" w:styleId="5">
    <w:name w:val="Hyperlink"/>
    <w:basedOn w:val="4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2024-01-09T07:31:22Z</dcterms:created>
  <dc:creator>pc</dc:creator>
  <cp:lastModifiedBy>蒋经德</cp:lastModifiedBy>
  <dcterms:modified xsi:type="dcterms:W3CDTF">2024-01-09T07:32:19Z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4D5A489DBE3B4C2F9F18AD3DDEE41DB7_12</vt:lpwstr>
  </property>
</Properties>
</file>