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 xml:space="preserve">1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  <w:lang w:eastAsia="zh-CN"/>
        </w:rPr>
        <w:t>中共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</w:rPr>
        <w:t>龙门县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  <w:lang w:eastAsia="zh-CN"/>
        </w:rPr>
        <w:t>委政法委员会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</w:rPr>
        <w:t>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  <w:lang w:eastAsia="zh-CN"/>
        </w:rPr>
        <w:t>编外人员（政府购买服务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  <w:lang w:val="en-US" w:eastAsia="zh-CN"/>
        </w:rPr>
        <w:t>岗位）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</w:rPr>
        <w:t>计划表</w:t>
      </w:r>
      <w:bookmarkEnd w:id="0"/>
    </w:p>
    <w:tbl>
      <w:tblPr>
        <w:tblStyle w:val="2"/>
        <w:tblW w:w="0" w:type="auto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630"/>
        <w:gridCol w:w="150"/>
        <w:gridCol w:w="600"/>
        <w:gridCol w:w="150"/>
        <w:gridCol w:w="2145"/>
        <w:gridCol w:w="1275"/>
        <w:gridCol w:w="144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岗位安排及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岗位职责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户籍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学历和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中共龙门县委政法委员会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A 001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1名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安排到县综治中心，从事1、负责全县政法信息网工程建设、网络运行维护管理，提供技术保障及相关网络管理技术工作等，保障网络正常、安全、稳定运行；2、承办县委政法委交办的其他事项等工作。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龙门县户籍或常住地在龙门县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全日制大专及以上学历，专业不限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年龄在18至35周岁（1987  年9月29日——2005年9月29日出生）。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YmE4YTU3NmZmMWM1M2Q5NTkzMWUzMTdhNmU0MzkifQ=="/>
  </w:docVars>
  <w:rsids>
    <w:rsidRoot w:val="28EA5ACF"/>
    <w:rsid w:val="28EA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2023-09-22T01:31:00Z</dcterms:created>
  <dc:creator>Lok</dc:creator>
  <cp:lastModifiedBy>Lok</cp:lastModifiedBy>
  <dcterms:modified xsi:type="dcterms:W3CDTF">2023-09-22T01:31:47Z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2C1DF0D94DCA4A62A054C2D309FDD0A5_11</vt:lpwstr>
  </property>
</Properties>
</file>