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阳西县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森林消防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体检参考标准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 、外 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男性体重不超过标准体重的25%、不低于标准体重的15%，标准体重的计算公式:标准体重=(CM)-110。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2.面颈部纹身，着制式体能训练服其他裸露部位长径超过3cm的纹身，其他部位长径超过10cm的纹身，男性纹眉、纹眼线、纹唇，女性纹唇，不合格。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 .广泛性体癣，头癣，重度腋臭、手癣、足癣、甲癣，疥疮，银屑病，红斑狼疮，硬皮病，慢性湿疹和荨麻疹，神经性皮炎及其他传染性或者难以治愈的皮肤病，有与传染性麻风病人密切接触史的，不合格。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 .淋病、梅毒、软下疳、性病性淋巴肉芽肿、非淋菌性尿道炎、尖锐湿疣、生殖器疱疹，不合格。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二、内科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癫痫或者其他神经系统疾病及其后遗症</w:t>
      </w:r>
      <w:r>
        <w:rPr>
          <w:rFonts w:hint="eastAsia" w:ascii="仿宋_GB2312" w:hAnsi="仿宋_GB2312" w:eastAsia="仿宋_GB2312" w:cs="仿宋_GB2312"/>
          <w:sz w:val="32"/>
          <w:szCs w:val="32"/>
        </w:rPr>
        <w:t>、精神障碍、精神分裂症、神经症，人格障碍智力低下、梦游、遗尿症、精神活性物质滥用和依赖。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6.慢性支气管炎，支气管扩张，支气管哮喘，肺结核，肺大泡、自发性气胸，结核性胸膜炎及其他呼吸系统慢性疾病，不合格。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7.器质性心脏病、高血压病、血管疾病，非生理性心脏收缩期杂音、心律失常及其他心血管慢性疾病，不合格。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8.严重慢性胃、肠疾病，肝脏、胆囊、脾脏、胰腺疾病，内脏下垂，腹部包块，贫血，营养状况不良的，不合格。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shd w:val="clear" w:color="auto" w:fill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auto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风湿、类风湿性疾病，泌尿、血液、内分泌及代谢系统疾病，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各期糖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尿病，不合格。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辅助检查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血压:收缩压:90mmHg至140mmHg,舒张压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:60</w:t>
      </w:r>
      <w:r>
        <w:rPr>
          <w:rFonts w:hint="eastAsia" w:ascii="仿宋_GB2312" w:hAnsi="仿宋_GB2312" w:eastAsia="仿宋_GB2312" w:cs="仿宋_GB2312"/>
          <w:sz w:val="32"/>
          <w:szCs w:val="32"/>
        </w:rPr>
        <w:t>mmHg至90mmHg,心率每分钟50次至100次。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双侧耳语听力不低于5m，或一侧耳语达到5m，别侧不低于3m。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无眩晕病，无晕车、晕船、晕机。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每一眼裸眼远视力在4.6(0.4)以上;矫正视力在4.9(0.8)以上、屈光度±6.00DS等效球镜以下，无红绿色弱、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色</w:t>
      </w:r>
      <w:r>
        <w:rPr>
          <w:rFonts w:hint="eastAsia" w:ascii="仿宋_GB2312" w:hAnsi="仿宋_GB2312" w:eastAsia="仿宋_GB2312" w:cs="仿宋_GB2312"/>
          <w:sz w:val="32"/>
          <w:szCs w:val="32"/>
        </w:rPr>
        <w:t>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腹部超检查(肝、胆、胰、脾双肾)无脏器畸形、发育不全，单肾，肝、胆、胰、肾脏，腹腔包块、占位病变，腹水。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X线胸片检查，无胸廓畸形，心、肺、纵膈等器质性病变的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心电图检查正常或者大致正常心电图。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.血常规、血糖检查无异常。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尿液检查无异常。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血清丙氨酸氨基转移酶40单位以下，血清乙肝病毒表面抗原阴性。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血清艾滋病抗体阴性，血清梅毒螺旋体抗体阴性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尿液毒品（试剂）检测阴性。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四、耳鼻喉科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.鼻畸形，慢性鼻窦炎，重度肥厚性鼻炎，萎缩性鼻炎，鼻息肉，中鼻甲息肉样变及其他难以治愈的慢性鼻病，不合格。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阻塞性睡眠呼吸暂停综合征，影响吞咽、发音功能的难以治愈的咽、喉疾病，不合格。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GMxY2Q2MzkzYjNmMTQ5YzdjNDQzMjY3YzFlODcifQ=="/>
  </w:docVars>
  <w:rsids>
    <w:rsidRoot w:val="43272C61"/>
    <w:rsid w:val="4327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2023-05-06T08:08:00Z</dcterms:created>
  <dc:creator>弥勒</dc:creator>
  <cp:lastModifiedBy>弥勒</cp:lastModifiedBy>
  <dcterms:modified xsi:type="dcterms:W3CDTF">2023-05-06T08:08:57Z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16541DF6685A430A895603EF7BC1EE0F_11</vt:lpwstr>
  </property>
</Properties>
</file>