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第一批公开</w:t>
      </w:r>
      <w:r>
        <w:rPr>
          <w:rFonts w:hint="eastAsia" w:ascii="仿宋_GB2312" w:eastAsia="仿宋_GB2312"/>
          <w:sz w:val="32"/>
          <w:szCs w:val="32"/>
        </w:rPr>
        <w:t>招聘。我报考的岗位编号为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。我郑重承诺，我符合应届高校毕业生（指2023届高校毕业生，2021、2022年毕业后未就业高校毕业生视同为应届毕业生）条件。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承诺人：（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3854E29-1201-4A98-90EA-DF7DC15695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FDD423C-74F7-4F64-90CB-39FE2AF69F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A7F8F0-6F92-41CA-B3EC-CA0B243A3C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Zjg2NjVmYTQxMTA2Y2Y1MGY0MjU4M2Q0NjliYjE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31C16BD5"/>
    <w:rsid w:val="34B947C8"/>
    <w:rsid w:val="58C57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171</Characters>
  <Lines>2</Lines>
  <Paragraphs>1</Paragraphs>
  <TotalTime>64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Laura Li</cp:lastModifiedBy>
  <dcterms:modified xsi:type="dcterms:W3CDTF">2023-01-10T01:38:04Z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F3A64C815104495FB97D98E64A17BEA6</vt:lpwstr>
  </property>
</Properties>
</file>