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before="100" w:beforeAutospacing="1" w:after="100" w:afterAutospacing="1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2332</Words>
  <Characters>2429</Characters>
  <Lines>52</Lines>
  <Paragraphs>14</Paragraphs>
  <TotalTime>79</TotalTime>
  <ScaleCrop>false</ScaleCrop>
  <LinksUpToDate>false</LinksUpToDate>
  <CharactersWithSpaces>2558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2023-01-05T05:45:58Z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DA967ED33C7B4BE6A912E1FC1CEF47A1</vt:lpwstr>
  </property>
</Properties>
</file>