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hint="eastAsia" w:ascii="仿宋_GB2312" w:eastAsia="仿宋_GB2312"/>
          <w:color w:val="000000"/>
          <w:kern w:val="0"/>
          <w:sz w:val="32"/>
          <w:szCs w:val="20"/>
          <w:lang w:val="en-US" w:eastAsia="zh-CN"/>
        </w:rPr>
      </w:pPr>
      <w:bookmarkStart w:id="0" w:name="_GoBack"/>
      <w:bookmarkEnd w:id="0"/>
      <w:r>
        <w:rPr>
          <w:rFonts w:hint="eastAsia" w:ascii="仿宋_GB2312" w:eastAsia="仿宋_GB2312"/>
          <w:color w:val="000000"/>
          <w:kern w:val="0"/>
          <w:sz w:val="32"/>
          <w:szCs w:val="20"/>
          <w:lang w:eastAsia="zh-CN"/>
        </w:rPr>
        <w:t>附件</w:t>
      </w:r>
      <w:r>
        <w:rPr>
          <w:rFonts w:hint="eastAsia" w:ascii="仿宋_GB2312" w:eastAsia="仿宋_GB2312"/>
          <w:color w:val="000000"/>
          <w:kern w:val="0"/>
          <w:sz w:val="32"/>
          <w:szCs w:val="20"/>
          <w:lang w:val="en-US" w:eastAsia="zh-CN"/>
        </w:rPr>
        <w:t>3：</w:t>
      </w:r>
    </w:p>
    <w:p>
      <w:pPr>
        <w:adjustRightInd w:val="0"/>
        <w:spacing w:line="560" w:lineRule="exact"/>
        <w:rPr>
          <w:rFonts w:hint="default" w:ascii="仿宋_GB2312" w:eastAsia="仿宋_GB2312"/>
          <w:color w:val="000000"/>
          <w:kern w:val="0"/>
          <w:sz w:val="32"/>
          <w:szCs w:val="20"/>
          <w:lang w:val="en-US" w:eastAsia="zh-CN"/>
        </w:rPr>
      </w:pPr>
    </w:p>
    <w:p>
      <w:pPr>
        <w:snapToGrid w:val="0"/>
        <w:spacing w:line="620" w:lineRule="exact"/>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2022年梅州市</w:t>
      </w:r>
      <w:r>
        <w:rPr>
          <w:rFonts w:hint="eastAsia" w:ascii="方正小标宋简体" w:hAnsi="宋体" w:eastAsia="方正小标宋简体" w:cs="宋体"/>
          <w:color w:val="000000"/>
          <w:kern w:val="0"/>
          <w:sz w:val="36"/>
          <w:szCs w:val="36"/>
          <w:lang w:eastAsia="zh-CN"/>
        </w:rPr>
        <w:t>人力资源和社会保障局下</w:t>
      </w:r>
      <w:r>
        <w:rPr>
          <w:rFonts w:hint="eastAsia" w:ascii="方正小标宋简体" w:hAnsi="宋体" w:eastAsia="方正小标宋简体" w:cs="宋体"/>
          <w:color w:val="000000"/>
          <w:kern w:val="0"/>
          <w:sz w:val="36"/>
          <w:szCs w:val="36"/>
        </w:rPr>
        <w:t>属事业单位</w:t>
      </w:r>
    </w:p>
    <w:p>
      <w:pPr>
        <w:snapToGrid w:val="0"/>
        <w:spacing w:line="62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公开招聘报考指南</w:t>
      </w:r>
    </w:p>
    <w:p>
      <w:pPr>
        <w:snapToGrid w:val="0"/>
        <w:spacing w:line="600" w:lineRule="exact"/>
        <w:ind w:firstLine="624"/>
        <w:rPr>
          <w:rFonts w:eastAsia="黑体"/>
          <w:color w:val="000000"/>
          <w:kern w:val="0"/>
          <w:sz w:val="32"/>
          <w:szCs w:val="21"/>
        </w:rPr>
      </w:pPr>
    </w:p>
    <w:p>
      <w:pPr>
        <w:adjustRightInd w:val="0"/>
        <w:spacing w:line="560" w:lineRule="exact"/>
        <w:ind w:firstLine="640" w:firstLineChars="200"/>
        <w:rPr>
          <w:rFonts w:eastAsia="黑体"/>
          <w:color w:val="000000"/>
          <w:kern w:val="0"/>
          <w:sz w:val="32"/>
          <w:szCs w:val="20"/>
        </w:rPr>
      </w:pPr>
      <w:r>
        <w:rPr>
          <w:rFonts w:hAnsi="黑体" w:eastAsia="黑体"/>
          <w:color w:val="000000"/>
          <w:kern w:val="0"/>
          <w:sz w:val="32"/>
          <w:szCs w:val="20"/>
        </w:rPr>
        <w:t>一、关于报考资格条件</w:t>
      </w:r>
    </w:p>
    <w:p>
      <w:pPr>
        <w:adjustRightInd w:val="0"/>
        <w:spacing w:line="560" w:lineRule="exact"/>
        <w:ind w:firstLine="643" w:firstLineChars="200"/>
        <w:rPr>
          <w:rFonts w:hint="eastAsia" w:ascii="仿宋_GB2312" w:eastAsia="仿宋_GB2312"/>
          <w:b/>
          <w:color w:val="000000"/>
          <w:kern w:val="0"/>
          <w:sz w:val="32"/>
          <w:szCs w:val="20"/>
        </w:rPr>
      </w:pPr>
      <w:r>
        <w:rPr>
          <w:rFonts w:hint="eastAsia" w:ascii="仿宋_GB2312" w:eastAsia="仿宋_GB2312"/>
          <w:b/>
          <w:color w:val="000000"/>
          <w:kern w:val="0"/>
          <w:sz w:val="32"/>
          <w:szCs w:val="20"/>
          <w:lang w:val="en-US" w:eastAsia="zh-CN"/>
        </w:rPr>
        <w:t>1</w:t>
      </w:r>
      <w:r>
        <w:rPr>
          <w:rFonts w:hint="eastAsia" w:ascii="仿宋_GB2312" w:eastAsia="仿宋_GB2312"/>
          <w:b/>
          <w:color w:val="000000"/>
          <w:kern w:val="0"/>
          <w:sz w:val="32"/>
          <w:szCs w:val="20"/>
        </w:rPr>
        <w:t>.招聘专业有何要求？</w:t>
      </w:r>
    </w:p>
    <w:p>
      <w:pPr>
        <w:adjustRightInd w:val="0"/>
        <w:spacing w:line="560" w:lineRule="exact"/>
        <w:ind w:firstLine="640" w:firstLineChars="200"/>
        <w:rPr>
          <w:rFonts w:hint="eastAsia" w:ascii="仿宋_GB2312" w:eastAsia="仿宋_GB2312"/>
          <w:color w:val="000000"/>
          <w:kern w:val="0"/>
          <w:sz w:val="32"/>
          <w:szCs w:val="20"/>
        </w:rPr>
      </w:pPr>
      <w:r>
        <w:rPr>
          <w:rFonts w:hint="eastAsia" w:ascii="仿宋_GB2312" w:eastAsia="仿宋_GB2312"/>
          <w:color w:val="000000"/>
          <w:kern w:val="0"/>
          <w:sz w:val="32"/>
          <w:szCs w:val="20"/>
        </w:rPr>
        <w:t>报考人员应按专业目录中的名称和代码选择相对应的岗位报考。报考人员所学专业按所获毕业证书上的专业为准。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60" w:lineRule="exact"/>
        <w:ind w:firstLine="643" w:firstLineChars="200"/>
        <w:rPr>
          <w:rFonts w:hint="eastAsia" w:ascii="仿宋_GB2312" w:eastAsia="仿宋_GB2312"/>
          <w:b/>
          <w:color w:val="000000"/>
          <w:kern w:val="0"/>
          <w:sz w:val="32"/>
          <w:szCs w:val="20"/>
        </w:rPr>
      </w:pPr>
      <w:r>
        <w:rPr>
          <w:rFonts w:hint="eastAsia" w:ascii="仿宋_GB2312" w:eastAsia="仿宋_GB2312"/>
          <w:b/>
          <w:color w:val="000000"/>
          <w:kern w:val="0"/>
          <w:sz w:val="32"/>
          <w:szCs w:val="20"/>
          <w:lang w:val="en-US" w:eastAsia="zh-CN"/>
        </w:rPr>
        <w:t>2</w:t>
      </w:r>
      <w:r>
        <w:rPr>
          <w:rFonts w:hint="eastAsia" w:ascii="仿宋_GB2312" w:eastAsia="仿宋_GB2312"/>
          <w:b/>
          <w:color w:val="000000"/>
          <w:kern w:val="0"/>
          <w:sz w:val="32"/>
          <w:szCs w:val="20"/>
        </w:rPr>
        <w:t xml:space="preserve">.如何理解“学历”、“学位”要求？ </w:t>
      </w:r>
    </w:p>
    <w:p>
      <w:pPr>
        <w:adjustRightInd w:val="0"/>
        <w:spacing w:line="560" w:lineRule="exact"/>
        <w:ind w:firstLine="640" w:firstLineChars="200"/>
        <w:rPr>
          <w:rFonts w:hint="eastAsia" w:ascii="仿宋_GB2312" w:eastAsia="仿宋_GB2312"/>
          <w:color w:val="000000"/>
          <w:kern w:val="0"/>
          <w:sz w:val="32"/>
          <w:szCs w:val="20"/>
        </w:rPr>
      </w:pPr>
      <w:r>
        <w:rPr>
          <w:rFonts w:hint="eastAsia" w:ascii="仿宋_GB2312" w:eastAsia="仿宋_GB2312"/>
          <w:color w:val="000000"/>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pacing w:line="560" w:lineRule="exact"/>
        <w:ind w:firstLine="643" w:firstLineChars="200"/>
        <w:rPr>
          <w:rFonts w:hint="eastAsia" w:ascii="仿宋_GB2312" w:eastAsia="仿宋_GB2312"/>
          <w:b/>
          <w:color w:val="000000"/>
          <w:kern w:val="0"/>
          <w:sz w:val="32"/>
          <w:szCs w:val="20"/>
        </w:rPr>
      </w:pPr>
      <w:r>
        <w:rPr>
          <w:rFonts w:hint="eastAsia" w:ascii="仿宋_GB2312" w:eastAsia="仿宋_GB2312"/>
          <w:b/>
          <w:color w:val="000000"/>
          <w:kern w:val="0"/>
          <w:sz w:val="32"/>
          <w:szCs w:val="20"/>
          <w:lang w:val="en-US" w:eastAsia="zh-CN"/>
        </w:rPr>
        <w:t>3</w:t>
      </w:r>
      <w:r>
        <w:rPr>
          <w:rFonts w:hint="eastAsia" w:ascii="仿宋_GB2312" w:eastAsia="仿宋_GB2312"/>
          <w:b/>
          <w:color w:val="000000"/>
          <w:kern w:val="0"/>
          <w:sz w:val="32"/>
          <w:szCs w:val="20"/>
        </w:rPr>
        <w:t>.报考人员最高学历专业与招聘岗位要求的学历专业不同，可否用非最高学历专业报考？</w:t>
      </w:r>
    </w:p>
    <w:p>
      <w:pPr>
        <w:adjustRightInd w:val="0"/>
        <w:spacing w:line="560" w:lineRule="exact"/>
        <w:ind w:firstLine="640" w:firstLineChars="200"/>
        <w:rPr>
          <w:rFonts w:hint="eastAsia" w:ascii="仿宋_GB2312" w:eastAsia="仿宋_GB2312"/>
          <w:color w:val="000000"/>
          <w:kern w:val="0"/>
          <w:sz w:val="32"/>
          <w:szCs w:val="20"/>
        </w:rPr>
      </w:pPr>
      <w:r>
        <w:rPr>
          <w:rFonts w:hint="eastAsia" w:ascii="仿宋_GB2312" w:eastAsia="仿宋_GB2312"/>
          <w:color w:val="000000"/>
          <w:kern w:val="0"/>
          <w:sz w:val="32"/>
          <w:szCs w:val="20"/>
        </w:rPr>
        <w:t>可以，但须提供符合招聘岗位专业要求的毕业证书、学位证书以及岗位要求的其他资格条件的证明材料。</w:t>
      </w:r>
    </w:p>
    <w:p>
      <w:pPr>
        <w:adjustRightInd w:val="0"/>
        <w:spacing w:line="560" w:lineRule="exact"/>
        <w:ind w:firstLine="643" w:firstLineChars="200"/>
        <w:rPr>
          <w:rFonts w:hint="eastAsia" w:ascii="仿宋_GB2312" w:eastAsia="仿宋_GB2312"/>
          <w:b/>
          <w:color w:val="000000"/>
          <w:kern w:val="0"/>
          <w:sz w:val="32"/>
          <w:szCs w:val="20"/>
        </w:rPr>
      </w:pPr>
      <w:r>
        <w:rPr>
          <w:rFonts w:hint="eastAsia" w:ascii="仿宋_GB2312" w:eastAsia="仿宋_GB2312"/>
          <w:b/>
          <w:color w:val="000000"/>
          <w:kern w:val="0"/>
          <w:sz w:val="32"/>
          <w:szCs w:val="20"/>
          <w:lang w:val="en-US" w:eastAsia="zh-CN"/>
        </w:rPr>
        <w:t>4</w:t>
      </w:r>
      <w:r>
        <w:rPr>
          <w:rFonts w:hint="eastAsia" w:ascii="仿宋_GB2312" w:eastAsia="仿宋_GB2312"/>
          <w:b/>
          <w:color w:val="000000"/>
          <w:kern w:val="0"/>
          <w:sz w:val="32"/>
          <w:szCs w:val="20"/>
        </w:rPr>
        <w:t>.获“双学位”的报考人员，是否可以用第二学位证书上的专业来报考招聘岗位要求的专业？</w:t>
      </w:r>
    </w:p>
    <w:p>
      <w:pPr>
        <w:adjustRightInd w:val="0"/>
        <w:spacing w:line="560" w:lineRule="exact"/>
        <w:ind w:firstLine="640" w:firstLineChars="200"/>
        <w:rPr>
          <w:rFonts w:hint="eastAsia" w:ascii="仿宋_GB2312" w:eastAsia="仿宋_GB2312"/>
          <w:color w:val="000000"/>
          <w:kern w:val="0"/>
          <w:sz w:val="32"/>
          <w:szCs w:val="20"/>
        </w:rPr>
      </w:pPr>
      <w:r>
        <w:rPr>
          <w:rFonts w:hint="eastAsia" w:ascii="仿宋_GB2312" w:eastAsia="仿宋_GB2312"/>
          <w:color w:val="000000"/>
          <w:kern w:val="0"/>
          <w:sz w:val="32"/>
          <w:szCs w:val="20"/>
        </w:rPr>
        <w:t>获“双学位”的报考人员，可用第二学位证书上的</w:t>
      </w:r>
      <w:r>
        <w:rPr>
          <w:rFonts w:hint="eastAsia" w:ascii="仿宋_GB2312" w:eastAsia="仿宋_GB2312"/>
          <w:b/>
          <w:color w:val="000000"/>
          <w:kern w:val="0"/>
          <w:sz w:val="32"/>
          <w:szCs w:val="20"/>
        </w:rPr>
        <w:t>专业</w:t>
      </w:r>
      <w:r>
        <w:rPr>
          <w:rFonts w:hint="eastAsia" w:ascii="仿宋_GB2312" w:eastAsia="仿宋_GB2312"/>
          <w:color w:val="000000"/>
          <w:kern w:val="0"/>
          <w:sz w:val="32"/>
          <w:szCs w:val="20"/>
        </w:rPr>
        <w:t>报考，无需要提供该专业的毕业证书。</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lang w:val="en-US" w:eastAsia="zh-CN"/>
        </w:rPr>
        <w:t>5</w:t>
      </w:r>
      <w:r>
        <w:rPr>
          <w:rFonts w:hint="eastAsia" w:ascii="仿宋_GB2312" w:eastAsia="仿宋_GB2312"/>
          <w:b/>
          <w:color w:val="000000"/>
          <w:kern w:val="0"/>
          <w:sz w:val="32"/>
          <w:szCs w:val="20"/>
        </w:rPr>
        <w:t>.取得高级工和技师（高级技师）职业资格证书的我省技工院校的毕业生可否按大专学历报考？</w:t>
      </w:r>
    </w:p>
    <w:p>
      <w:pPr>
        <w:adjustRightInd w:val="0"/>
        <w:spacing w:line="560" w:lineRule="exact"/>
        <w:ind w:firstLine="640" w:firstLineChars="200"/>
        <w:rPr>
          <w:rFonts w:ascii="仿宋_GB2312" w:eastAsia="仿宋_GB2312"/>
          <w:color w:val="000000"/>
          <w:spacing w:val="-20"/>
          <w:kern w:val="0"/>
          <w:sz w:val="32"/>
          <w:szCs w:val="32"/>
        </w:rPr>
      </w:pPr>
      <w:r>
        <w:rPr>
          <w:rFonts w:hint="eastAsia" w:ascii="仿宋_GB2312" w:eastAsia="仿宋_GB2312"/>
          <w:color w:val="000000"/>
          <w:kern w:val="0"/>
          <w:sz w:val="32"/>
          <w:szCs w:val="20"/>
        </w:rPr>
        <w:t>取得高级工和技师（高级技师）职业资格证书的我省技工院校的毕业生，在政策上视同大专（本科）学历人员，须于报名截止日前取得相应的毕业证书及职业资格证书。</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lang w:val="en-US" w:eastAsia="zh-CN"/>
        </w:rPr>
        <w:t>6</w:t>
      </w:r>
      <w:r>
        <w:rPr>
          <w:rFonts w:hint="eastAsia" w:ascii="仿宋_GB2312" w:eastAsia="仿宋_GB2312"/>
          <w:b/>
          <w:color w:val="000000"/>
          <w:kern w:val="0"/>
          <w:sz w:val="32"/>
          <w:szCs w:val="20"/>
        </w:rPr>
        <w:t>.如何理解“构成回避关系”的岗位?</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60" w:lineRule="exact"/>
        <w:ind w:firstLine="640"/>
        <w:rPr>
          <w:rFonts w:ascii="仿宋_GB2312" w:eastAsia="仿宋_GB2312"/>
          <w:b/>
          <w:color w:val="000000"/>
          <w:kern w:val="0"/>
          <w:sz w:val="32"/>
          <w:szCs w:val="20"/>
        </w:rPr>
      </w:pPr>
      <w:r>
        <w:rPr>
          <w:rFonts w:hint="eastAsia" w:ascii="仿宋_GB2312" w:eastAsia="仿宋_GB2312"/>
          <w:b/>
          <w:color w:val="000000"/>
          <w:kern w:val="0"/>
          <w:sz w:val="32"/>
          <w:szCs w:val="20"/>
          <w:lang w:val="en-US" w:eastAsia="zh-CN"/>
        </w:rPr>
        <w:t>7</w:t>
      </w:r>
      <w:r>
        <w:rPr>
          <w:rFonts w:hint="eastAsia" w:ascii="仿宋_GB2312" w:eastAsia="仿宋_GB2312"/>
          <w:b/>
          <w:color w:val="000000"/>
          <w:kern w:val="0"/>
          <w:sz w:val="32"/>
          <w:szCs w:val="20"/>
        </w:rPr>
        <w:t>.可否由他人代为现场报名？</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不能。要求必须报考本人带齐相关材料到现场报名。</w:t>
      </w:r>
    </w:p>
    <w:p>
      <w:pPr>
        <w:adjustRightInd w:val="0"/>
        <w:spacing w:line="560" w:lineRule="exact"/>
        <w:ind w:firstLine="640" w:firstLineChars="200"/>
        <w:rPr>
          <w:rFonts w:ascii="黑体" w:hAnsi="黑体" w:eastAsia="黑体"/>
          <w:color w:val="000000"/>
          <w:kern w:val="0"/>
          <w:sz w:val="32"/>
          <w:szCs w:val="20"/>
        </w:rPr>
      </w:pPr>
      <w:r>
        <w:rPr>
          <w:rFonts w:hint="eastAsia" w:ascii="黑体" w:hAnsi="黑体" w:eastAsia="黑体"/>
          <w:color w:val="000000"/>
          <w:kern w:val="0"/>
          <w:sz w:val="32"/>
          <w:szCs w:val="20"/>
        </w:rPr>
        <w:t>二、关于考试和体检</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lang w:val="en-US" w:eastAsia="zh-CN"/>
        </w:rPr>
        <w:t>8</w:t>
      </w:r>
      <w:r>
        <w:rPr>
          <w:rFonts w:hint="eastAsia" w:ascii="仿宋_GB2312" w:eastAsia="仿宋_GB2312"/>
          <w:b/>
          <w:color w:val="000000"/>
          <w:kern w:val="0"/>
          <w:sz w:val="32"/>
          <w:szCs w:val="20"/>
        </w:rPr>
        <w:t>.如果居民身份证遗失或正在办理中，怎样处理方可参加考试或体检？</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adjustRightInd w:val="0"/>
        <w:spacing w:line="560" w:lineRule="exact"/>
        <w:ind w:firstLine="630" w:firstLineChars="196"/>
        <w:rPr>
          <w:rFonts w:ascii="仿宋_GB2312" w:eastAsia="仿宋_GB2312"/>
          <w:b/>
          <w:color w:val="000000"/>
          <w:kern w:val="0"/>
          <w:sz w:val="32"/>
          <w:szCs w:val="20"/>
        </w:rPr>
      </w:pPr>
      <w:r>
        <w:rPr>
          <w:rFonts w:hint="eastAsia" w:ascii="仿宋_GB2312" w:eastAsia="仿宋_GB2312"/>
          <w:b/>
          <w:color w:val="000000"/>
          <w:kern w:val="0"/>
          <w:sz w:val="32"/>
          <w:szCs w:val="20"/>
          <w:lang w:val="en-US" w:eastAsia="zh-CN"/>
        </w:rPr>
        <w:t>9</w:t>
      </w:r>
      <w:r>
        <w:rPr>
          <w:rFonts w:hint="eastAsia" w:ascii="仿宋_GB2312" w:eastAsia="仿宋_GB2312"/>
          <w:b/>
          <w:color w:val="000000"/>
          <w:kern w:val="0"/>
          <w:sz w:val="32"/>
          <w:szCs w:val="20"/>
        </w:rPr>
        <w:t>.居民户口本、护照、工作证、驾驶执照、学生证等证件能否代替居民身份证参加考试或体检？</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rPr>
        <w:t>1</w:t>
      </w:r>
      <w:r>
        <w:rPr>
          <w:rFonts w:hint="eastAsia" w:ascii="仿宋_GB2312" w:eastAsia="仿宋_GB2312"/>
          <w:b/>
          <w:color w:val="000000"/>
          <w:kern w:val="0"/>
          <w:sz w:val="32"/>
          <w:szCs w:val="20"/>
          <w:lang w:val="en-US" w:eastAsia="zh-CN"/>
        </w:rPr>
        <w:t>0</w:t>
      </w:r>
      <w:r>
        <w:rPr>
          <w:rFonts w:hint="eastAsia" w:ascii="仿宋_GB2312" w:eastAsia="仿宋_GB2312"/>
          <w:b/>
          <w:color w:val="000000"/>
          <w:kern w:val="0"/>
          <w:sz w:val="32"/>
          <w:szCs w:val="20"/>
        </w:rPr>
        <w:t>.居民身份证办理受理回执或户口所在地派出所开具的带有考生本人照片并加盖公章的居民身份证明，能否代替居民身份证参加考试或体检？</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rPr>
        <w:t>1</w:t>
      </w:r>
      <w:r>
        <w:rPr>
          <w:rFonts w:hint="eastAsia" w:ascii="仿宋_GB2312" w:eastAsia="仿宋_GB2312"/>
          <w:b/>
          <w:color w:val="000000"/>
          <w:kern w:val="0"/>
          <w:sz w:val="32"/>
          <w:szCs w:val="20"/>
          <w:lang w:val="en-US" w:eastAsia="zh-CN"/>
        </w:rPr>
        <w:t>1</w:t>
      </w:r>
      <w:r>
        <w:rPr>
          <w:rFonts w:hint="eastAsia" w:ascii="仿宋_GB2312" w:eastAsia="仿宋_GB2312"/>
          <w:b/>
          <w:color w:val="000000"/>
          <w:kern w:val="0"/>
          <w:sz w:val="32"/>
          <w:szCs w:val="20"/>
        </w:rPr>
        <w:t>.考试期间，哪些行为属于手机使用的情形，会受到什么处理？</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rPr>
        <w:t>1</w:t>
      </w:r>
      <w:r>
        <w:rPr>
          <w:rFonts w:hint="eastAsia" w:ascii="仿宋_GB2312" w:eastAsia="仿宋_GB2312"/>
          <w:b/>
          <w:color w:val="000000"/>
          <w:kern w:val="0"/>
          <w:sz w:val="32"/>
          <w:szCs w:val="20"/>
          <w:lang w:val="en-US" w:eastAsia="zh-CN"/>
        </w:rPr>
        <w:t>2</w:t>
      </w:r>
      <w:r>
        <w:rPr>
          <w:rFonts w:hint="eastAsia" w:ascii="仿宋_GB2312" w:eastAsia="仿宋_GB2312"/>
          <w:b/>
          <w:color w:val="000000"/>
          <w:kern w:val="0"/>
          <w:sz w:val="32"/>
          <w:szCs w:val="20"/>
        </w:rPr>
        <w:t>.报考者携带手机但未使用，会受到什么处理?</w:t>
      </w:r>
    </w:p>
    <w:p>
      <w:pPr>
        <w:adjustRightInd w:val="0"/>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adjustRightInd w:val="0"/>
        <w:spacing w:line="560" w:lineRule="exact"/>
        <w:ind w:firstLine="643" w:firstLineChars="200"/>
        <w:rPr>
          <w:rFonts w:ascii="仿宋_GB2312" w:eastAsia="仿宋_GB2312"/>
          <w:b/>
          <w:color w:val="000000"/>
          <w:kern w:val="0"/>
          <w:sz w:val="32"/>
          <w:szCs w:val="20"/>
        </w:rPr>
      </w:pPr>
      <w:r>
        <w:rPr>
          <w:rFonts w:hint="eastAsia" w:ascii="仿宋_GB2312" w:eastAsia="仿宋_GB2312"/>
          <w:b/>
          <w:color w:val="000000"/>
          <w:kern w:val="0"/>
          <w:sz w:val="32"/>
          <w:szCs w:val="20"/>
        </w:rPr>
        <w:t>1</w:t>
      </w:r>
      <w:r>
        <w:rPr>
          <w:rFonts w:hint="eastAsia" w:ascii="仿宋_GB2312" w:eastAsia="仿宋_GB2312"/>
          <w:b/>
          <w:color w:val="000000"/>
          <w:kern w:val="0"/>
          <w:sz w:val="32"/>
          <w:szCs w:val="20"/>
          <w:lang w:val="en-US" w:eastAsia="zh-CN"/>
        </w:rPr>
        <w:t>3</w:t>
      </w:r>
      <w:r>
        <w:rPr>
          <w:rFonts w:hint="eastAsia" w:ascii="仿宋_GB2312" w:eastAsia="仿宋_GB2312"/>
          <w:b/>
          <w:color w:val="000000"/>
          <w:kern w:val="0"/>
          <w:sz w:val="32"/>
          <w:szCs w:val="20"/>
        </w:rPr>
        <w:t>.本报考指南适用范围如何？</w:t>
      </w:r>
    </w:p>
    <w:p>
      <w:pPr>
        <w:spacing w:line="560" w:lineRule="exact"/>
        <w:ind w:firstLine="640" w:firstLineChars="200"/>
        <w:rPr>
          <w:rFonts w:ascii="仿宋_GB2312" w:eastAsia="仿宋_GB2312"/>
          <w:color w:val="000000"/>
          <w:kern w:val="0"/>
          <w:sz w:val="32"/>
          <w:szCs w:val="20"/>
        </w:rPr>
      </w:pPr>
      <w:r>
        <w:rPr>
          <w:rFonts w:hint="eastAsia" w:ascii="仿宋_GB2312" w:eastAsia="仿宋_GB2312"/>
          <w:color w:val="000000"/>
          <w:kern w:val="0"/>
          <w:sz w:val="32"/>
          <w:szCs w:val="20"/>
        </w:rPr>
        <w:t>仅适用于本次招聘考试。</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MjgxYmVjZmM0MTU1YWY1OGQ5YzkzOThlOWRhMWUifQ=="/>
  </w:docVars>
  <w:rsids>
    <w:rsidRoot w:val="56ADECF8"/>
    <w:rsid w:val="46B07AAD"/>
    <w:rsid w:val="56ADECF8"/>
    <w:rsid w:val="5B683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2725</Words>
  <Characters>2771</Characters>
  <Lines>0</Lines>
  <Paragraphs>0</Paragraphs>
  <TotalTime>0</TotalTime>
  <ScaleCrop>false</ScaleCrop>
  <LinksUpToDate>false</LinksUpToDate>
  <CharactersWithSpaces>2772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2022-09-14T11:01:00Z</dcterms:created>
  <dc:creator>greatwall</dc:creator>
  <cp:lastModifiedBy>_Tr y.</cp:lastModifiedBy>
  <dcterms:modified xsi:type="dcterms:W3CDTF">2022-10-14T00:28:46Z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0CEE087C581A4F4C81EF6BCC87653B4B</vt:lpwstr>
  </property>
</Properties>
</file>