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宋体" w:hAnsi="宋体" w:eastAsia="宋体" w:cs="宋体"/>
          <w:bCs/>
          <w:color w:val="auto"/>
          <w:w w:val="95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2022年永嘉县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专职社区工作者公开招聘计划表</w:t>
      </w:r>
    </w:p>
    <w:tbl>
      <w:tblPr>
        <w:tblStyle w:val="6"/>
        <w:tblpPr w:leftFromText="180" w:rightFromText="180" w:vertAnchor="text" w:horzAnchor="page" w:tblpX="1067" w:tblpY="302"/>
        <w:tblOverlap w:val="never"/>
        <w:tblW w:w="14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30"/>
        <w:gridCol w:w="885"/>
        <w:gridCol w:w="1710"/>
        <w:gridCol w:w="1275"/>
        <w:gridCol w:w="444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招聘类别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招聘计划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户籍要求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年龄要求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招聘对象要求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面向社会公开招聘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40周岁以下（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1981年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；现任城市社区“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两委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”成员或社区报账员在本社区有空缺名额的情况下定向报考本社区的，年龄可放宽至45周岁以下（1976年10月1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面向社会公开招聘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面向应届生招聘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45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35周岁以下（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1986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及以后出生）；全日制普通高校硕士研究生及以上学历学位应届毕业生要求40周岁以下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1981年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2020年、2021年、2022年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普通高校应届毕业生报考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301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面向法律专业招聘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大学专科及以上学历，法律相关专业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40周岁以下（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1981年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仅限法律相关专业报考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面向A类专职网格员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大学专科及以上学历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</w:rPr>
              <w:t>周岁以下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仅限2021年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日前（含）入职的在职在岗A类专职网格员（含政法工作信息员）报考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面向2000年以前入伍的进藏兵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国家承认的中专或高中及以上学历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仅限2000年（含）以前入伍的进藏兵报考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面向退役军人招聘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国家承认的中专或高中及以上学历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永嘉县户籍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45周岁以下（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月1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日及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以后出生）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仅限退役军人报考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sectPr>
          <w:footerReference r:id="rId3" w:type="default"/>
          <w:pgSz w:w="16838" w:h="11906" w:orient="landscape"/>
          <w:pgMar w:top="907" w:right="1871" w:bottom="850" w:left="175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报考人员根据报考岗位使用钉钉扫描相应的钉钉群二维码，不得重复入群。</w:t>
      </w:r>
    </w:p>
    <w:p>
      <w:pPr>
        <w:pStyle w:val="2"/>
        <w:spacing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1" name="图片 1" descr="面向社会公开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面向社会公开招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面向社会公开招聘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（岗位代码101）钉钉群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8" name="图片 8" descr="面向应届毕业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面向应届毕业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（岗位代码201）钉钉群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pStyle w:val="2"/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7" name="图片 7" descr="面向法律相关专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面向法律相关专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法律专业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招聘（岗位代码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9" name="图片 9" descr="面向A类专职网格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面向A类专职网格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" w:hanging="320" w:hangingChars="1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A类专职网格员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11" name="图片 11" descr="面向2000年以前入伍的进藏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面向2000年以前入伍的进藏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2000年以前入伍的进藏兵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(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)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pStyle w:val="2"/>
        <w:spacing w:line="240" w:lineRule="auto"/>
        <w:ind w:left="0" w:leftChars="0" w:firstLine="0" w:firstLineChars="0"/>
        <w:jc w:val="center"/>
        <w:rPr>
          <w:rFonts w:hint="default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00225" cy="1800225"/>
            <wp:effectExtent l="0" t="0" r="0" b="0"/>
            <wp:docPr id="10" name="图片 10" descr="面向退役军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面向退役军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退役军人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招聘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（岗位代码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6"/>
          <w:highlight w:val="none"/>
        </w:rPr>
        <w:t>01）钉钉群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highlight w:val="none"/>
        </w:rPr>
        <w:t>二维码</w:t>
      </w:r>
    </w:p>
    <w:p>
      <w:pPr>
        <w:pStyle w:val="2"/>
        <w:rPr>
          <w:rFonts w:hint="default"/>
        </w:rPr>
        <w:sectPr>
          <w:pgSz w:w="11906" w:h="16838"/>
          <w:pgMar w:top="1871" w:right="1361" w:bottom="1757" w:left="147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DFJkMkBAACZ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4MUmQ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04CE4FB8"/>
    <w:rsid w:val="04C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qFormat/>
    <w:uiPriority w:val="0"/>
    <w:rPr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2022-09-30T08:03:00Z</dcterms:created>
  <dc:creator>spunky</dc:creator>
  <cp:lastModifiedBy>spunky</cp:lastModifiedBy>
  <dcterms:modified xsi:type="dcterms:W3CDTF">2022-09-30T08:05:29Z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F133632A12F745A39FCED42376D4252D</vt:lpwstr>
  </property>
</Properties>
</file>