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p>
      <w:pPr>
        <w:overflowPunct w:val="0"/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中国日报社2022年度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第二批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公开招聘岗位信息表</w:t>
      </w:r>
    </w:p>
    <w:p>
      <w:pPr>
        <w:overflowPunct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6"/>
        <w:tblW w:w="153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851"/>
        <w:gridCol w:w="964"/>
        <w:gridCol w:w="3175"/>
        <w:gridCol w:w="737"/>
        <w:gridCol w:w="737"/>
        <w:gridCol w:w="1191"/>
        <w:gridCol w:w="1928"/>
        <w:gridCol w:w="4961"/>
        <w:gridCol w:w="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30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30"/>
                <w:highlight w:val="none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30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30"/>
                <w:highlight w:val="none"/>
              </w:rPr>
              <w:t>用人部门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黑体" w:hAnsi="黑体" w:eastAsia="黑体" w:cs="Times New Roman"/>
                <w:sz w:val="24"/>
                <w:szCs w:val="30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30"/>
                <w:highlight w:val="none"/>
              </w:rPr>
              <w:t>岗位</w:t>
            </w:r>
          </w:p>
          <w:p>
            <w:pPr>
              <w:overflowPunct w:val="0"/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30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30"/>
                <w:highlight w:val="none"/>
              </w:rPr>
              <w:t>名称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30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30"/>
                <w:highlight w:val="none"/>
              </w:rPr>
              <w:t>岗位职责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30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30"/>
                <w:highlight w:val="none"/>
              </w:rPr>
              <w:t>招聘人数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30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30"/>
                <w:highlight w:val="none"/>
              </w:rPr>
              <w:t>生源</w:t>
            </w:r>
          </w:p>
          <w:p>
            <w:pPr>
              <w:overflowPunct w:val="0"/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30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30"/>
                <w:highlight w:val="none"/>
              </w:rPr>
              <w:t>类别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30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30"/>
                <w:highlight w:val="none"/>
              </w:rPr>
              <w:t>学历学位</w:t>
            </w:r>
            <w:r>
              <w:rPr>
                <w:rFonts w:ascii="黑体" w:hAnsi="黑体" w:eastAsia="黑体" w:cs="Times New Roman"/>
                <w:sz w:val="24"/>
                <w:szCs w:val="30"/>
                <w:highlight w:val="none"/>
              </w:rPr>
              <w:br w:type="textWrapping"/>
            </w:r>
            <w:r>
              <w:rPr>
                <w:rFonts w:hint="eastAsia" w:ascii="黑体" w:hAnsi="黑体" w:eastAsia="黑体" w:cs="Times New Roman"/>
                <w:sz w:val="24"/>
                <w:szCs w:val="30"/>
                <w:highlight w:val="none"/>
              </w:rPr>
              <w:t>要求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30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30"/>
                <w:highlight w:val="none"/>
              </w:rPr>
              <w:t>专业要求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30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30"/>
                <w:highlight w:val="none"/>
              </w:rPr>
              <w:t>任职资格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30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30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总编室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记者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1.采访报道香港特区和粤港澳大湾区各类新闻。</w:t>
            </w:r>
          </w:p>
          <w:p>
            <w:pPr>
              <w:overflowPunct w:val="0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2.承担大湾区《焦点周刊》深度报道、高端专访、数据新闻、论坛报道等与新闻采编相关的任务。</w:t>
            </w:r>
          </w:p>
          <w:p>
            <w:pPr>
              <w:overflowPunct w:val="0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3.与相关机构建立良好的工作关系。</w:t>
            </w:r>
          </w:p>
          <w:p>
            <w:pPr>
              <w:overflowPunct w:val="0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4.派驻至中国日报社香港版工作。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京外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本科及以上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外国语言文学类、新闻传播学类、政治学类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、翻译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00" w:lineRule="exact"/>
              <w:jc w:val="left"/>
              <w:rPr>
                <w:rFonts w:ascii="仿宋" w:hAnsi="仿宋" w:eastAsia="仿宋" w:cs="仿宋_GB2312"/>
                <w:sz w:val="24"/>
                <w:szCs w:val="24"/>
                <w:highlight w:val="none"/>
                <w:lang w:val="zh-TW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  <w:lang w:val="zh-TW"/>
              </w:rPr>
              <w:t>1.</w:t>
            </w:r>
            <w:r>
              <w:rPr>
                <w:rFonts w:ascii="仿宋" w:hAnsi="仿宋" w:eastAsia="仿宋" w:cs="仿宋_GB2312"/>
                <w:sz w:val="24"/>
                <w:szCs w:val="24"/>
                <w:highlight w:val="none"/>
                <w:lang w:val="zh-TW"/>
              </w:rPr>
              <w:t>遵守中华人民共和国宪法、香港特别行政区基本法、香港国安法，拥护“一国两制”及“爱国者治港”</w:t>
            </w: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  <w:lang w:val="zh-TW"/>
              </w:rPr>
              <w:t>；中共党员。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00" w:lineRule="exact"/>
              <w:jc w:val="left"/>
              <w:rPr>
                <w:rFonts w:ascii="仿宋" w:hAnsi="仿宋" w:eastAsia="仿宋" w:cs="仿宋_GB2312"/>
                <w:sz w:val="24"/>
                <w:szCs w:val="24"/>
                <w:highlight w:val="none"/>
                <w:lang w:val="zh-TW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  <w:lang w:val="zh-TW"/>
              </w:rPr>
              <w:t>2</w:t>
            </w:r>
            <w:r>
              <w:rPr>
                <w:rFonts w:ascii="仿宋" w:hAnsi="仿宋" w:eastAsia="仿宋" w:cs="仿宋_GB2312"/>
                <w:sz w:val="24"/>
                <w:szCs w:val="24"/>
                <w:highlight w:val="none"/>
                <w:lang w:val="zh-TW"/>
              </w:rPr>
              <w:t>.了解中央对港大政方针和香港特区社会经济民生基本情况。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00" w:lineRule="exact"/>
              <w:jc w:val="left"/>
              <w:rPr>
                <w:rFonts w:ascii="仿宋" w:hAnsi="仿宋" w:eastAsia="仿宋" w:cs="仿宋_GB2312"/>
                <w:sz w:val="24"/>
                <w:szCs w:val="24"/>
                <w:highlight w:val="none"/>
                <w:lang w:val="zh-TW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  <w:lang w:val="zh-TW"/>
              </w:rPr>
              <w:t>3</w:t>
            </w:r>
            <w:r>
              <w:rPr>
                <w:rFonts w:ascii="仿宋" w:hAnsi="仿宋" w:eastAsia="仿宋" w:cs="仿宋_GB2312"/>
                <w:sz w:val="24"/>
                <w:szCs w:val="24"/>
                <w:highlight w:val="none"/>
                <w:lang w:val="zh-TW"/>
              </w:rPr>
              <w:t>.了解新媒体发展趋势</w:t>
            </w: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  <w:lang w:val="zh-TW"/>
              </w:rPr>
              <w:t>，掌握</w:t>
            </w:r>
            <w:r>
              <w:rPr>
                <w:rFonts w:ascii="仿宋" w:hAnsi="仿宋" w:eastAsia="仿宋" w:cs="仿宋_GB2312"/>
                <w:sz w:val="24"/>
                <w:szCs w:val="24"/>
                <w:highlight w:val="none"/>
                <w:lang w:val="zh-TW"/>
              </w:rPr>
              <w:t>基本运作技巧。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00" w:lineRule="exact"/>
              <w:jc w:val="left"/>
              <w:rPr>
                <w:rFonts w:ascii="仿宋" w:hAnsi="仿宋" w:eastAsia="仿宋" w:cs="仿宋_GB2312"/>
                <w:sz w:val="24"/>
                <w:szCs w:val="24"/>
                <w:highlight w:val="none"/>
                <w:lang w:val="zh-TW"/>
              </w:rPr>
            </w:pPr>
            <w:r>
              <w:rPr>
                <w:rFonts w:ascii="仿宋" w:hAnsi="仿宋" w:eastAsia="仿宋" w:cs="仿宋_GB2312"/>
                <w:sz w:val="24"/>
                <w:szCs w:val="24"/>
                <w:highlight w:val="none"/>
                <w:lang w:val="zh-TW"/>
              </w:rPr>
              <w:t>4.具备流利的英语听说读写能力，</w:t>
            </w: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  <w:lang w:val="zh-TW"/>
              </w:rPr>
              <w:t>擅长用</w:t>
            </w:r>
            <w:r>
              <w:rPr>
                <w:rFonts w:ascii="仿宋" w:hAnsi="仿宋" w:eastAsia="仿宋" w:cs="仿宋_GB2312"/>
                <w:sz w:val="24"/>
                <w:szCs w:val="24"/>
                <w:highlight w:val="none"/>
                <w:lang w:val="zh-TW"/>
              </w:rPr>
              <w:t>英文写作新闻稿件</w:t>
            </w: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  <w:lang w:val="zh-TW"/>
              </w:rPr>
              <w:t>；</w:t>
            </w:r>
            <w:r>
              <w:rPr>
                <w:rFonts w:ascii="仿宋" w:hAnsi="仿宋" w:eastAsia="仿宋" w:cs="仿宋_GB2312"/>
                <w:sz w:val="24"/>
                <w:szCs w:val="24"/>
                <w:highlight w:val="none"/>
                <w:lang w:val="zh-TW"/>
              </w:rPr>
              <w:t>熟练使用粤语</w:t>
            </w: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  <w:lang w:val="zh-TW"/>
              </w:rPr>
              <w:t>。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  <w:lang w:val="zh-TW"/>
              </w:rPr>
              <w:t>5</w:t>
            </w:r>
            <w:r>
              <w:rPr>
                <w:rFonts w:ascii="仿宋" w:hAnsi="仿宋" w:eastAsia="仿宋" w:cs="仿宋_GB2312"/>
                <w:sz w:val="24"/>
                <w:szCs w:val="24"/>
                <w:highlight w:val="none"/>
                <w:lang w:val="zh-TW"/>
              </w:rPr>
              <w:t>.适应快节奏工作方式，接受休息日和</w:t>
            </w: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  <w:lang w:val="zh-TW"/>
              </w:rPr>
              <w:t>法定假期加班，遇到突发新闻及时到岗。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国际部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意大利语编辑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负责编辑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意大利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语和英语新闻报道，与合作媒体沟通，开展舆情调研。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京外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硕士研究生及以上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意大利语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1.具备优秀的英语和意大利语读写听说能力。</w:t>
            </w:r>
          </w:p>
          <w:p>
            <w:pPr>
              <w:overflowPunct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2.具备新闻专业知识和能力，了解新媒体专业知识。</w:t>
            </w:r>
          </w:p>
          <w:p>
            <w:pPr>
              <w:overflowPunct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.具有意大利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语媒体实习经验、意大利语国家学习生活经历者优先。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办公室(技术部)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采编系统技术支持工程师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负责采编系统技术支持，管理采编类技术项目。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京外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本科及以上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计算机类相关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1.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具备一定的软件开发能力，熟悉Java、Python等开发语言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。</w:t>
            </w:r>
          </w:p>
          <w:p>
            <w:pPr>
              <w:overflowPunct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2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.具备计算机基础运维知识，能够评估或解决运维故障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；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具备项目管理知识和综合技术素质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。</w:t>
            </w:r>
          </w:p>
          <w:p>
            <w:pPr>
              <w:overflowPunct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3具备良好的英文听说读写能力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办公室(技术部)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对外政务平台支持工程师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维护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对外政务信息服务平台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和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政务数据库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，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参与对外政务信息服务平台的迭代开发、功能完善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、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拓展规划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京外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本科及以上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计算机类相关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1.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具备软件开发能力，熟悉Java、Python等开发语言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。</w:t>
            </w:r>
          </w:p>
          <w:p>
            <w:pPr>
              <w:overflowPunct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2.有互联网技术平台运维经验有先。</w:t>
            </w:r>
          </w:p>
          <w:p>
            <w:pPr>
              <w:overflowPunct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3.具备良好的英文听说读写能力。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人事部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人力资源岗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从事人事综合业务管理，撰写人事公文材料等。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京内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本科及以上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工商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管理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类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公共管理类、经济学类、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中国语言文学类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相关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1.具备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人力资源管理专业基础及良好的职业素养，文字功底扎实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。</w:t>
            </w:r>
          </w:p>
          <w:p>
            <w:pPr>
              <w:overflowPunct w:val="0"/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具备一定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的英文听说读写能力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，通过大学英语六级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财务部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普通会计岗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负责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月度、年度财务分析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、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财政快报汇总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及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编制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；负责报社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年度预算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、决算等工作。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京内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本科及以上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财务管理、会计学相关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1.熟悉财经政策和会计、税务法规，熟悉《企业会计准则》及会计处理相关知识。</w:t>
            </w:r>
          </w:p>
          <w:p>
            <w:pPr>
              <w:overflowPunct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2.能够使用相关财务和办公软件，具备优秀的统计能力和财务分析能力。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新媒体中心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全媒体编辑（双语）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负责双语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微信公众号图文策划、写作和编辑，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原创视频的策划、编导、出镜、配音、剪辑等任务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京内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硕士研究生及以上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外国语言文学类、新闻传播学类、政治学类、戏剧与影视学类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、翻译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熟练使用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图片、音视频处理软件，有音视频创作、策划、剪辑经验者优先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。</w:t>
            </w:r>
          </w:p>
          <w:p>
            <w:pPr>
              <w:overflowPunct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2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中英文写作与翻译能力优秀，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英语专业八级，非英语专业六级600分以上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中国日报网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英文编辑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负责网页内容管理更新，编译审校图文稿件。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京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eastAsia="zh-CN"/>
              </w:rPr>
              <w:t>内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本科及以上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哲学、经济学、教育学、文学、管理学类相关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1.大学英语六级、英语专业四级、雅思6.5分及以上或托福90分及以上。</w:t>
            </w:r>
          </w:p>
          <w:p>
            <w:pPr>
              <w:overflowPunct w:val="0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2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.掌握网络编辑知识和技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能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。</w:t>
            </w:r>
          </w:p>
          <w:p>
            <w:pPr>
              <w:overflowPunct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.熟练使用Photoshop、Dreamweaver等相关软件。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中国日报网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视频编导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负责视频节目选题策划、前期撰稿、组织拍摄与录制、后期剪辑等工作。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京内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本科及以上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哲学、经济学、法学、教育学、文学、历史学、理学、工学、管理学、艺术学类相关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1.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熟悉视频制作流程，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能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独立撰写新媒体、微视频创意策划方案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。</w:t>
            </w:r>
          </w:p>
          <w:p>
            <w:pPr>
              <w:overflowPunct w:val="0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2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.熟练掌握PR/FCP等视频剪辑软件，能够独立完成视频剪辑、包装、音乐、调色等工作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overflowPunct w:val="0"/>
        <w:spacing w:line="360" w:lineRule="exact"/>
        <w:rPr>
          <w:sz w:val="20"/>
        </w:rPr>
      </w:pPr>
      <w:r>
        <w:rPr>
          <w:rFonts w:hint="eastAsia" w:ascii="Times New Roman" w:hAnsi="Times New Roman" w:eastAsia="楷体_GB2312" w:cs="Times New Roman"/>
          <w:sz w:val="22"/>
          <w:szCs w:val="28"/>
        </w:rPr>
        <w:t>备注：京内生源可报考符合条件的京外生源岗位。</w:t>
      </w:r>
    </w:p>
    <w:sectPr>
      <w:footerReference r:id="rId3" w:type="default"/>
      <w:pgSz w:w="16838" w:h="11906" w:orient="landscape"/>
      <w:pgMar w:top="720" w:right="153" w:bottom="720" w:left="720" w:header="851" w:footer="5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5568761"/>
    </w:sdtPr>
    <w:sdtEndPr>
      <w:rPr>
        <w:rFonts w:ascii="仿宋" w:hAnsi="仿宋" w:eastAsia="仿宋"/>
        <w:sz w:val="22"/>
        <w:szCs w:val="32"/>
      </w:rPr>
    </w:sdtEndPr>
    <w:sdtContent>
      <w:p>
        <w:pPr>
          <w:pStyle w:val="3"/>
          <w:jc w:val="center"/>
          <w:rPr>
            <w:rFonts w:ascii="仿宋" w:hAnsi="仿宋" w:eastAsia="仿宋"/>
            <w:sz w:val="22"/>
            <w:szCs w:val="32"/>
          </w:rPr>
        </w:pPr>
        <w:r>
          <w:rPr>
            <w:rFonts w:ascii="仿宋" w:hAnsi="仿宋" w:eastAsia="仿宋"/>
            <w:sz w:val="22"/>
            <w:szCs w:val="32"/>
          </w:rPr>
          <w:fldChar w:fldCharType="begin"/>
        </w:r>
        <w:r>
          <w:rPr>
            <w:rFonts w:ascii="仿宋" w:hAnsi="仿宋" w:eastAsia="仿宋"/>
            <w:sz w:val="2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22"/>
            <w:szCs w:val="32"/>
          </w:rPr>
          <w:fldChar w:fldCharType="separate"/>
        </w:r>
        <w:r>
          <w:t>1</w:t>
        </w:r>
        <w:r>
          <w:rPr>
            <w:rFonts w:ascii="仿宋" w:hAnsi="仿宋" w:eastAsia="仿宋"/>
            <w:sz w:val="22"/>
            <w:szCs w:val="32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F114B"/>
    <w:rsid w:val="000106DB"/>
    <w:rsid w:val="00014D8F"/>
    <w:rsid w:val="00017DF3"/>
    <w:rsid w:val="000467B0"/>
    <w:rsid w:val="00060452"/>
    <w:rsid w:val="0006220B"/>
    <w:rsid w:val="00073B95"/>
    <w:rsid w:val="00084158"/>
    <w:rsid w:val="000950D2"/>
    <w:rsid w:val="000C01C0"/>
    <w:rsid w:val="000D2D3C"/>
    <w:rsid w:val="000D3A36"/>
    <w:rsid w:val="000D7595"/>
    <w:rsid w:val="000F12EE"/>
    <w:rsid w:val="000F263F"/>
    <w:rsid w:val="000F3749"/>
    <w:rsid w:val="00113B82"/>
    <w:rsid w:val="0011534D"/>
    <w:rsid w:val="00120492"/>
    <w:rsid w:val="00137730"/>
    <w:rsid w:val="00143750"/>
    <w:rsid w:val="00150343"/>
    <w:rsid w:val="001570B9"/>
    <w:rsid w:val="00174FF4"/>
    <w:rsid w:val="001829D3"/>
    <w:rsid w:val="001B269A"/>
    <w:rsid w:val="001B4E6A"/>
    <w:rsid w:val="001D259D"/>
    <w:rsid w:val="001D7B5D"/>
    <w:rsid w:val="001F114B"/>
    <w:rsid w:val="002324E3"/>
    <w:rsid w:val="00264C98"/>
    <w:rsid w:val="002B1609"/>
    <w:rsid w:val="002D293C"/>
    <w:rsid w:val="002E421A"/>
    <w:rsid w:val="00310F84"/>
    <w:rsid w:val="003147A0"/>
    <w:rsid w:val="003212DA"/>
    <w:rsid w:val="00343A3F"/>
    <w:rsid w:val="00345120"/>
    <w:rsid w:val="00365533"/>
    <w:rsid w:val="00372F25"/>
    <w:rsid w:val="00375D3A"/>
    <w:rsid w:val="00396F06"/>
    <w:rsid w:val="00397F67"/>
    <w:rsid w:val="003C2610"/>
    <w:rsid w:val="003F0A6D"/>
    <w:rsid w:val="0040429B"/>
    <w:rsid w:val="0041067E"/>
    <w:rsid w:val="00410D4B"/>
    <w:rsid w:val="00417129"/>
    <w:rsid w:val="00435890"/>
    <w:rsid w:val="00442D7C"/>
    <w:rsid w:val="00446C6E"/>
    <w:rsid w:val="00450B64"/>
    <w:rsid w:val="00451A79"/>
    <w:rsid w:val="00462B2B"/>
    <w:rsid w:val="004631B5"/>
    <w:rsid w:val="00473B42"/>
    <w:rsid w:val="00485D8E"/>
    <w:rsid w:val="004B7559"/>
    <w:rsid w:val="004C6003"/>
    <w:rsid w:val="004D179C"/>
    <w:rsid w:val="004E3FFC"/>
    <w:rsid w:val="004E74F4"/>
    <w:rsid w:val="00515690"/>
    <w:rsid w:val="0059231F"/>
    <w:rsid w:val="005A5C53"/>
    <w:rsid w:val="005C45E3"/>
    <w:rsid w:val="005D7B2A"/>
    <w:rsid w:val="005F26A1"/>
    <w:rsid w:val="006067E5"/>
    <w:rsid w:val="00621E5E"/>
    <w:rsid w:val="00622B02"/>
    <w:rsid w:val="00635D8B"/>
    <w:rsid w:val="00662534"/>
    <w:rsid w:val="0066677A"/>
    <w:rsid w:val="00670B4A"/>
    <w:rsid w:val="00675C12"/>
    <w:rsid w:val="006830C2"/>
    <w:rsid w:val="00685515"/>
    <w:rsid w:val="006B4476"/>
    <w:rsid w:val="006C3DD1"/>
    <w:rsid w:val="006D7BD3"/>
    <w:rsid w:val="006E42DB"/>
    <w:rsid w:val="006F49CB"/>
    <w:rsid w:val="0074190F"/>
    <w:rsid w:val="00743132"/>
    <w:rsid w:val="007566D6"/>
    <w:rsid w:val="00767312"/>
    <w:rsid w:val="007969A1"/>
    <w:rsid w:val="007B0D22"/>
    <w:rsid w:val="007C3650"/>
    <w:rsid w:val="007E1A3F"/>
    <w:rsid w:val="007E7B5D"/>
    <w:rsid w:val="00832B18"/>
    <w:rsid w:val="00832D48"/>
    <w:rsid w:val="00860228"/>
    <w:rsid w:val="00872D87"/>
    <w:rsid w:val="008742F0"/>
    <w:rsid w:val="00880D95"/>
    <w:rsid w:val="00891A56"/>
    <w:rsid w:val="00894121"/>
    <w:rsid w:val="008A1536"/>
    <w:rsid w:val="008C0276"/>
    <w:rsid w:val="008C280D"/>
    <w:rsid w:val="008E39A3"/>
    <w:rsid w:val="008F44DE"/>
    <w:rsid w:val="00914DF4"/>
    <w:rsid w:val="00920213"/>
    <w:rsid w:val="009219AA"/>
    <w:rsid w:val="00925073"/>
    <w:rsid w:val="00963D52"/>
    <w:rsid w:val="009702D1"/>
    <w:rsid w:val="009C334E"/>
    <w:rsid w:val="00A02911"/>
    <w:rsid w:val="00A26240"/>
    <w:rsid w:val="00A35FB4"/>
    <w:rsid w:val="00A4378F"/>
    <w:rsid w:val="00A52BC3"/>
    <w:rsid w:val="00A841D9"/>
    <w:rsid w:val="00AB30B4"/>
    <w:rsid w:val="00AB6B7E"/>
    <w:rsid w:val="00AE0A0F"/>
    <w:rsid w:val="00AE42B1"/>
    <w:rsid w:val="00AF1641"/>
    <w:rsid w:val="00AF1FE5"/>
    <w:rsid w:val="00B0355F"/>
    <w:rsid w:val="00B33D6A"/>
    <w:rsid w:val="00B538F4"/>
    <w:rsid w:val="00B60056"/>
    <w:rsid w:val="00B84CD9"/>
    <w:rsid w:val="00B92883"/>
    <w:rsid w:val="00B95052"/>
    <w:rsid w:val="00BB7CD6"/>
    <w:rsid w:val="00BC26CC"/>
    <w:rsid w:val="00BC2723"/>
    <w:rsid w:val="00BF669E"/>
    <w:rsid w:val="00C22EDF"/>
    <w:rsid w:val="00C350FB"/>
    <w:rsid w:val="00C550F9"/>
    <w:rsid w:val="00C74B4C"/>
    <w:rsid w:val="00C761A7"/>
    <w:rsid w:val="00C95EDF"/>
    <w:rsid w:val="00CA3D92"/>
    <w:rsid w:val="00CD423E"/>
    <w:rsid w:val="00CD762F"/>
    <w:rsid w:val="00CE6CCE"/>
    <w:rsid w:val="00CE728E"/>
    <w:rsid w:val="00CF438C"/>
    <w:rsid w:val="00CF4CE2"/>
    <w:rsid w:val="00D12ADF"/>
    <w:rsid w:val="00D13C34"/>
    <w:rsid w:val="00D33B84"/>
    <w:rsid w:val="00D62415"/>
    <w:rsid w:val="00D87B3C"/>
    <w:rsid w:val="00DA0785"/>
    <w:rsid w:val="00DB1DA0"/>
    <w:rsid w:val="00DD173E"/>
    <w:rsid w:val="00DF6127"/>
    <w:rsid w:val="00E079BB"/>
    <w:rsid w:val="00E24C3F"/>
    <w:rsid w:val="00E3684E"/>
    <w:rsid w:val="00E54E54"/>
    <w:rsid w:val="00EB361E"/>
    <w:rsid w:val="00EB69A4"/>
    <w:rsid w:val="00EE4A2D"/>
    <w:rsid w:val="00EE5527"/>
    <w:rsid w:val="00EF1CEA"/>
    <w:rsid w:val="00EF2C29"/>
    <w:rsid w:val="00F11789"/>
    <w:rsid w:val="00F2358B"/>
    <w:rsid w:val="00F24968"/>
    <w:rsid w:val="00F35627"/>
    <w:rsid w:val="00F8206B"/>
    <w:rsid w:val="00FA706A"/>
    <w:rsid w:val="00FB2D33"/>
    <w:rsid w:val="00FE0737"/>
    <w:rsid w:val="00FE2141"/>
    <w:rsid w:val="07DFA4B5"/>
    <w:rsid w:val="30FF7A96"/>
    <w:rsid w:val="37FFAACB"/>
    <w:rsid w:val="4145606A"/>
    <w:rsid w:val="77B7C55F"/>
    <w:rsid w:val="BFFE88E6"/>
    <w:rsid w:val="F7F7913D"/>
    <w:rsid w:val="FCCCB889"/>
    <w:rsid w:val="FDC617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534</Words>
  <Characters>3044</Characters>
  <Lines>25</Lines>
  <Paragraphs>7</Paragraphs>
  <TotalTime>0</TotalTime>
  <ScaleCrop>false</ScaleCrop>
  <LinksUpToDate>false</LinksUpToDate>
  <CharactersWithSpaces>3571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2021-10-26T09:51:00Z</dcterms:created>
  <dc:creator>黄舒锐</dc:creator>
  <cp:lastModifiedBy>hanzhili</cp:lastModifiedBy>
  <cp:lastPrinted>2022-08-15T06:09:03Z</cp:lastPrinted>
  <dcterms:modified xsi:type="dcterms:W3CDTF">2022-08-15T06:09:50Z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