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spacing w:before="0" w:after="0" w:line="600" w:lineRule="exact"/>
        <w:ind w:right="0" w:rightChars="0"/>
        <w:outlineLvl w:val="9"/>
        <w:rPr>
          <w:rFonts w:hint="eastAsia" w:ascii="黑体" w:hAnsi="黑体" w:eastAsia="黑体" w:cs="黑体"/>
          <w:b w:val="0"/>
          <w:bCs w:val="0"/>
          <w:i w:val="0"/>
          <w:iCs w:val="0"/>
          <w:color w:val="auto"/>
          <w:sz w:val="32"/>
          <w:szCs w:val="32"/>
          <w:highlight w:val="none"/>
          <w:u w:val="none"/>
          <w:lang w:val="en-US" w:eastAsia="zh-CN"/>
        </w:rPr>
      </w:pPr>
      <w:r>
        <w:rPr>
          <w:rFonts w:hint="eastAsia" w:ascii="黑体" w:hAnsi="黑体" w:eastAsia="黑体" w:cs="黑体"/>
          <w:b w:val="0"/>
          <w:bCs w:val="0"/>
          <w:i w:val="0"/>
          <w:iCs w:val="0"/>
          <w:color w:val="auto"/>
          <w:sz w:val="32"/>
          <w:szCs w:val="32"/>
          <w:highlight w:val="none"/>
          <w:u w:val="none"/>
          <w:lang w:val="en-US" w:eastAsia="zh-CN"/>
        </w:rPr>
        <w:t>附件2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9"/>
          <w:rFonts w:hint="eastAsia" w:ascii="方正小标宋_GBK" w:hAnsi="方正小标宋_GBK" w:eastAsia="方正小标宋_GBK" w:cs="方正小标宋_GBK"/>
          <w:b w:val="0"/>
          <w:bCs w:val="0"/>
          <w:color w:val="auto"/>
          <w:sz w:val="44"/>
          <w:szCs w:val="44"/>
          <w:highlight w:val="none"/>
          <w:u w:val="none"/>
          <w:lang w:val="en-US" w:eastAsia="zh-CN"/>
        </w:rPr>
      </w:pPr>
      <w:bookmarkStart w:id="0" w:name="_GoBack"/>
      <w:r>
        <w:rPr>
          <w:rStyle w:val="9"/>
          <w:rFonts w:hint="eastAsia" w:ascii="方正小标宋_GBK" w:hAnsi="方正小标宋_GBK" w:eastAsia="方正小标宋_GBK" w:cs="方正小标宋_GBK"/>
          <w:b w:val="0"/>
          <w:bCs w:val="0"/>
          <w:color w:val="auto"/>
          <w:sz w:val="44"/>
          <w:szCs w:val="44"/>
          <w:highlight w:val="none"/>
          <w:u w:val="none"/>
          <w:lang w:val="en-US" w:eastAsia="zh-CN"/>
        </w:rPr>
        <w:t>都江堰市2022年公共卫生特别服务岗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9"/>
          <w:rFonts w:hint="eastAsia" w:ascii="方正小标宋_GBK" w:hAnsi="方正小标宋_GBK" w:eastAsia="方正小标宋_GBK" w:cs="方正小标宋_GBK"/>
          <w:b w:val="0"/>
          <w:bCs w:val="0"/>
          <w:color w:val="auto"/>
          <w:sz w:val="44"/>
          <w:szCs w:val="44"/>
          <w:highlight w:val="none"/>
          <w:u w:val="none"/>
          <w:lang w:val="en-US" w:eastAsia="zh-CN"/>
        </w:rPr>
      </w:pPr>
      <w:r>
        <w:rPr>
          <w:rStyle w:val="9"/>
          <w:rFonts w:hint="eastAsia" w:ascii="方正小标宋_GBK" w:hAnsi="方正小标宋_GBK" w:eastAsia="方正小标宋_GBK" w:cs="方正小标宋_GBK"/>
          <w:b w:val="0"/>
          <w:bCs w:val="0"/>
          <w:color w:val="auto"/>
          <w:sz w:val="44"/>
          <w:szCs w:val="44"/>
          <w:highlight w:val="none"/>
          <w:u w:val="none"/>
          <w:lang w:val="en-US" w:eastAsia="zh-CN"/>
        </w:rPr>
        <w:t>项目政策待遇</w:t>
      </w:r>
    </w:p>
    <w:bookmarkEnd w:id="0"/>
    <w:p>
      <w:pPr>
        <w:keepNext w:val="0"/>
        <w:keepLines w:val="0"/>
        <w:pageBreakBefore w:val="0"/>
        <w:widowControl/>
        <w:shd w:val="clear" w:color="auto" w:fill="auto"/>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eastAsia" w:ascii="方正仿宋简体" w:hAnsi="Times New Roman" w:eastAsia="方正仿宋简体"/>
          <w:b w:val="0"/>
          <w:bCs w:val="0"/>
          <w:color w:val="auto"/>
          <w:sz w:val="32"/>
          <w:szCs w:val="32"/>
          <w:highlight w:val="none"/>
          <w:u w:val="none"/>
          <w:shd w:val="clear" w:color="auto" w:fill="FFFFFF"/>
          <w:lang w:eastAsia="zh-CN"/>
        </w:rPr>
      </w:pPr>
    </w:p>
    <w:p>
      <w:pPr>
        <w:keepNext w:val="0"/>
        <w:keepLines w:val="0"/>
        <w:pageBreakBefore w:val="0"/>
        <w:widowControl/>
        <w:shd w:val="clear" w:color="auto" w:fill="auto"/>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eastAsia" w:ascii="仿宋" w:hAnsi="仿宋" w:eastAsia="仿宋" w:cs="仿宋"/>
          <w:b w:val="0"/>
          <w:bCs w:val="0"/>
          <w:color w:val="auto"/>
          <w:sz w:val="32"/>
          <w:szCs w:val="32"/>
          <w:highlight w:val="none"/>
          <w:u w:val="none"/>
        </w:rPr>
      </w:pPr>
      <w:r>
        <w:rPr>
          <w:rFonts w:hint="eastAsia" w:ascii="仿宋" w:hAnsi="仿宋" w:eastAsia="仿宋" w:cs="仿宋"/>
          <w:b w:val="0"/>
          <w:bCs w:val="0"/>
          <w:color w:val="auto"/>
          <w:sz w:val="32"/>
          <w:szCs w:val="32"/>
          <w:highlight w:val="none"/>
          <w:u w:val="none"/>
          <w:shd w:val="clear" w:color="auto" w:fill="FFFFFF"/>
          <w:lang w:eastAsia="zh-CN"/>
        </w:rPr>
        <w:t>公共卫生特别服务岗服务</w:t>
      </w:r>
      <w:r>
        <w:rPr>
          <w:rFonts w:hint="eastAsia" w:ascii="仿宋" w:hAnsi="仿宋" w:eastAsia="仿宋" w:cs="仿宋"/>
          <w:b w:val="0"/>
          <w:bCs w:val="0"/>
          <w:color w:val="auto"/>
          <w:sz w:val="32"/>
          <w:szCs w:val="32"/>
          <w:highlight w:val="none"/>
          <w:u w:val="none"/>
          <w:shd w:val="clear" w:color="auto" w:fill="FFFFFF"/>
        </w:rPr>
        <w:t>时间为3年</w:t>
      </w:r>
      <w:r>
        <w:rPr>
          <w:rFonts w:hint="eastAsia" w:ascii="仿宋" w:hAnsi="仿宋" w:eastAsia="仿宋" w:cs="仿宋"/>
          <w:b w:val="0"/>
          <w:bCs w:val="0"/>
          <w:color w:val="auto"/>
          <w:sz w:val="32"/>
          <w:szCs w:val="32"/>
          <w:highlight w:val="none"/>
          <w:u w:val="none"/>
          <w:shd w:val="clear" w:color="auto" w:fill="FFFFFF"/>
          <w:lang w:eastAsia="zh-CN"/>
        </w:rPr>
        <w:t>。其中</w:t>
      </w:r>
      <w:r>
        <w:rPr>
          <w:rFonts w:hint="eastAsia" w:ascii="仿宋" w:hAnsi="仿宋" w:eastAsia="仿宋" w:cs="仿宋"/>
          <w:b w:val="0"/>
          <w:bCs w:val="0"/>
          <w:color w:val="auto"/>
          <w:sz w:val="32"/>
          <w:szCs w:val="32"/>
          <w:highlight w:val="none"/>
          <w:u w:val="none"/>
          <w:shd w:val="clear" w:color="auto" w:fill="FFFFFF"/>
        </w:rPr>
        <w:t>应急岗服务时间为1年，项目人员服务期满可申请延期，总服务时间不超过3年。</w:t>
      </w:r>
      <w:r>
        <w:rPr>
          <w:rFonts w:hint="eastAsia" w:ascii="仿宋" w:hAnsi="仿宋" w:eastAsia="仿宋" w:cs="仿宋"/>
          <w:b w:val="0"/>
          <w:bCs w:val="0"/>
          <w:color w:val="auto"/>
          <w:kern w:val="0"/>
          <w:sz w:val="32"/>
          <w:szCs w:val="32"/>
          <w:highlight w:val="none"/>
          <w:u w:val="none"/>
        </w:rPr>
        <w:t>项目人员考核</w:t>
      </w:r>
      <w:r>
        <w:rPr>
          <w:rFonts w:hint="eastAsia" w:ascii="仿宋" w:hAnsi="仿宋" w:eastAsia="仿宋" w:cs="仿宋"/>
          <w:b w:val="0"/>
          <w:bCs w:val="0"/>
          <w:color w:val="auto"/>
          <w:sz w:val="32"/>
          <w:szCs w:val="32"/>
          <w:highlight w:val="none"/>
          <w:u w:val="none"/>
        </w:rPr>
        <w:t>年度考核由</w:t>
      </w:r>
      <w:r>
        <w:rPr>
          <w:rFonts w:hint="eastAsia" w:ascii="仿宋" w:hAnsi="仿宋" w:eastAsia="仿宋" w:cs="仿宋"/>
          <w:b w:val="0"/>
          <w:bCs w:val="0"/>
          <w:color w:val="auto"/>
          <w:sz w:val="32"/>
          <w:szCs w:val="32"/>
          <w:highlight w:val="none"/>
          <w:u w:val="none"/>
          <w:lang w:eastAsia="zh-CN"/>
        </w:rPr>
        <w:t>都江堰市</w:t>
      </w:r>
      <w:r>
        <w:rPr>
          <w:rFonts w:hint="eastAsia" w:ascii="仿宋" w:hAnsi="仿宋" w:eastAsia="仿宋" w:cs="仿宋"/>
          <w:b w:val="0"/>
          <w:bCs w:val="0"/>
          <w:color w:val="auto"/>
          <w:sz w:val="32"/>
          <w:szCs w:val="32"/>
          <w:highlight w:val="none"/>
          <w:u w:val="none"/>
          <w:lang w:val="en-US" w:eastAsia="zh-CN"/>
        </w:rPr>
        <w:t>卫健局指导，</w:t>
      </w:r>
      <w:r>
        <w:rPr>
          <w:rFonts w:hint="eastAsia" w:ascii="仿宋" w:hAnsi="仿宋" w:eastAsia="仿宋" w:cs="仿宋"/>
          <w:b w:val="0"/>
          <w:bCs w:val="0"/>
          <w:color w:val="auto"/>
          <w:sz w:val="32"/>
          <w:szCs w:val="32"/>
          <w:highlight w:val="none"/>
          <w:u w:val="none"/>
          <w:lang w:eastAsia="zh-CN"/>
        </w:rPr>
        <w:t>用人</w:t>
      </w:r>
      <w:r>
        <w:rPr>
          <w:rFonts w:hint="eastAsia" w:ascii="仿宋" w:hAnsi="仿宋" w:eastAsia="仿宋" w:cs="仿宋"/>
          <w:b w:val="0"/>
          <w:bCs w:val="0"/>
          <w:color w:val="auto"/>
          <w:sz w:val="32"/>
          <w:szCs w:val="32"/>
          <w:highlight w:val="none"/>
          <w:u w:val="none"/>
        </w:rPr>
        <w:t>单位组织实施，期满考核由</w:t>
      </w:r>
      <w:r>
        <w:rPr>
          <w:rFonts w:hint="eastAsia" w:ascii="仿宋" w:hAnsi="仿宋" w:eastAsia="仿宋" w:cs="仿宋"/>
          <w:b w:val="0"/>
          <w:bCs w:val="0"/>
          <w:color w:val="auto"/>
          <w:sz w:val="32"/>
          <w:szCs w:val="32"/>
          <w:highlight w:val="none"/>
          <w:u w:val="none"/>
          <w:lang w:eastAsia="zh-CN"/>
        </w:rPr>
        <w:t>都江堰市</w:t>
      </w:r>
      <w:r>
        <w:rPr>
          <w:rFonts w:hint="eastAsia" w:ascii="仿宋" w:hAnsi="仿宋" w:eastAsia="仿宋" w:cs="仿宋"/>
          <w:b w:val="0"/>
          <w:bCs w:val="0"/>
          <w:color w:val="auto"/>
          <w:sz w:val="32"/>
          <w:szCs w:val="32"/>
          <w:highlight w:val="none"/>
          <w:u w:val="none"/>
          <w:lang w:val="en-US" w:eastAsia="zh-CN"/>
        </w:rPr>
        <w:t>卫健局</w:t>
      </w:r>
      <w:r>
        <w:rPr>
          <w:rFonts w:hint="eastAsia" w:ascii="仿宋" w:hAnsi="仿宋" w:eastAsia="仿宋" w:cs="仿宋"/>
          <w:b w:val="0"/>
          <w:bCs w:val="0"/>
          <w:color w:val="auto"/>
          <w:sz w:val="32"/>
          <w:szCs w:val="32"/>
          <w:highlight w:val="none"/>
          <w:u w:val="none"/>
        </w:rPr>
        <w:t>牵头组织并出具考核结果证明，</w:t>
      </w:r>
      <w:r>
        <w:rPr>
          <w:rFonts w:hint="eastAsia" w:ascii="仿宋" w:hAnsi="仿宋" w:eastAsia="仿宋" w:cs="仿宋"/>
          <w:b w:val="0"/>
          <w:bCs w:val="0"/>
          <w:color w:val="auto"/>
          <w:sz w:val="32"/>
          <w:szCs w:val="32"/>
          <w:highlight w:val="none"/>
          <w:u w:val="none"/>
          <w:lang w:val="en-US" w:eastAsia="zh-CN"/>
        </w:rPr>
        <w:t>抄送市人力资源和社会保障局备案。</w:t>
      </w:r>
      <w:r>
        <w:rPr>
          <w:rFonts w:hint="eastAsia" w:ascii="仿宋" w:hAnsi="仿宋" w:eastAsia="仿宋" w:cs="仿宋"/>
          <w:b w:val="0"/>
          <w:bCs w:val="0"/>
          <w:color w:val="auto"/>
          <w:sz w:val="32"/>
          <w:szCs w:val="32"/>
          <w:highlight w:val="none"/>
          <w:u w:val="none"/>
        </w:rPr>
        <w:t>考核结果作为项目人员享受服务期满支持政策的重要依据。</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outlineLvl w:val="9"/>
        <w:rPr>
          <w:rFonts w:hint="eastAsia" w:ascii="黑体" w:hAnsi="黑体" w:eastAsia="黑体" w:cs="黑体"/>
          <w:b w:val="0"/>
          <w:bCs w:val="0"/>
          <w:color w:val="auto"/>
          <w:kern w:val="0"/>
          <w:sz w:val="32"/>
          <w:szCs w:val="32"/>
          <w:highlight w:val="none"/>
          <w:u w:val="none"/>
        </w:rPr>
      </w:pPr>
      <w:r>
        <w:rPr>
          <w:rFonts w:hint="eastAsia" w:ascii="黑体" w:hAnsi="黑体" w:eastAsia="黑体" w:cs="黑体"/>
          <w:b w:val="0"/>
          <w:bCs w:val="0"/>
          <w:color w:val="auto"/>
          <w:kern w:val="0"/>
          <w:sz w:val="32"/>
          <w:szCs w:val="32"/>
          <w:highlight w:val="none"/>
          <w:u w:val="none"/>
          <w:lang w:val="en-US" w:eastAsia="zh-CN"/>
        </w:rPr>
        <w:t>一、</w:t>
      </w:r>
      <w:r>
        <w:rPr>
          <w:rFonts w:hint="eastAsia" w:ascii="黑体" w:hAnsi="黑体" w:eastAsia="黑体" w:cs="黑体"/>
          <w:b w:val="0"/>
          <w:bCs w:val="0"/>
          <w:color w:val="auto"/>
          <w:kern w:val="0"/>
          <w:sz w:val="32"/>
          <w:szCs w:val="32"/>
          <w:highlight w:val="none"/>
          <w:u w:val="none"/>
        </w:rPr>
        <w:t>服务期间待遇</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textAlignment w:val="baseline"/>
        <w:outlineLvl w:val="9"/>
        <w:rPr>
          <w:rFonts w:hint="eastAsia" w:ascii="仿宋" w:hAnsi="仿宋" w:eastAsia="仿宋" w:cs="仿宋"/>
          <w:b w:val="0"/>
          <w:bCs w:val="0"/>
          <w:color w:val="auto"/>
          <w:kern w:val="0"/>
          <w:sz w:val="32"/>
          <w:szCs w:val="32"/>
          <w:highlight w:val="none"/>
          <w:u w:val="none"/>
        </w:rPr>
      </w:pPr>
      <w:r>
        <w:rPr>
          <w:rFonts w:hint="eastAsia" w:ascii="楷体" w:hAnsi="楷体" w:eastAsia="楷体" w:cs="楷体"/>
          <w:b w:val="0"/>
          <w:bCs w:val="0"/>
          <w:color w:val="auto"/>
          <w:kern w:val="0"/>
          <w:sz w:val="32"/>
          <w:szCs w:val="32"/>
          <w:highlight w:val="none"/>
          <w:u w:val="none"/>
          <w:lang w:eastAsia="zh-CN"/>
        </w:rPr>
        <w:t>（</w:t>
      </w:r>
      <w:r>
        <w:rPr>
          <w:rFonts w:hint="eastAsia" w:ascii="楷体" w:hAnsi="楷体" w:eastAsia="楷体" w:cs="楷体"/>
          <w:b w:val="0"/>
          <w:bCs w:val="0"/>
          <w:color w:val="auto"/>
          <w:kern w:val="0"/>
          <w:sz w:val="32"/>
          <w:szCs w:val="32"/>
          <w:highlight w:val="none"/>
          <w:u w:val="none"/>
          <w:lang w:val="en-US" w:eastAsia="zh-CN"/>
        </w:rPr>
        <w:t>一</w:t>
      </w:r>
      <w:r>
        <w:rPr>
          <w:rFonts w:hint="eastAsia" w:ascii="楷体" w:hAnsi="楷体" w:eastAsia="楷体" w:cs="楷体"/>
          <w:b w:val="0"/>
          <w:bCs w:val="0"/>
          <w:color w:val="auto"/>
          <w:kern w:val="0"/>
          <w:sz w:val="32"/>
          <w:szCs w:val="32"/>
          <w:highlight w:val="none"/>
          <w:u w:val="none"/>
          <w:lang w:eastAsia="zh-CN"/>
        </w:rPr>
        <w:t>）</w:t>
      </w:r>
      <w:r>
        <w:rPr>
          <w:rFonts w:hint="eastAsia" w:ascii="楷体" w:hAnsi="楷体" w:eastAsia="楷体" w:cs="楷体"/>
          <w:b w:val="0"/>
          <w:bCs w:val="0"/>
          <w:color w:val="auto"/>
          <w:kern w:val="0"/>
          <w:sz w:val="32"/>
          <w:szCs w:val="32"/>
          <w:highlight w:val="none"/>
          <w:u w:val="none"/>
        </w:rPr>
        <w:t>待遇保障。</w:t>
      </w:r>
      <w:r>
        <w:rPr>
          <w:rFonts w:hint="eastAsia" w:ascii="仿宋" w:hAnsi="仿宋" w:eastAsia="仿宋" w:cs="仿宋"/>
          <w:b w:val="0"/>
          <w:bCs w:val="0"/>
          <w:color w:val="auto"/>
          <w:kern w:val="0"/>
          <w:sz w:val="32"/>
          <w:szCs w:val="32"/>
          <w:highlight w:val="none"/>
          <w:u w:val="none"/>
        </w:rPr>
        <w:t>项目人员服务期间待遇水平参照“一村一大”“农村特设教师岗位计划”“基层卫生机构大学生支医计划”人员待遇水平确定。</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outlineLvl w:val="9"/>
        <w:rPr>
          <w:rFonts w:hint="eastAsia" w:ascii="仿宋" w:hAnsi="仿宋" w:eastAsia="仿宋" w:cs="仿宋"/>
          <w:b w:val="0"/>
          <w:bCs w:val="0"/>
          <w:color w:val="auto"/>
          <w:kern w:val="0"/>
          <w:sz w:val="32"/>
          <w:szCs w:val="32"/>
          <w:highlight w:val="none"/>
          <w:u w:val="none"/>
        </w:rPr>
      </w:pPr>
      <w:r>
        <w:rPr>
          <w:rFonts w:hint="eastAsia" w:ascii="楷体" w:hAnsi="楷体" w:eastAsia="楷体" w:cs="楷体"/>
          <w:b w:val="0"/>
          <w:bCs w:val="0"/>
          <w:color w:val="auto"/>
          <w:kern w:val="0"/>
          <w:sz w:val="32"/>
          <w:szCs w:val="32"/>
          <w:highlight w:val="none"/>
          <w:u w:val="none"/>
          <w:lang w:eastAsia="zh-CN"/>
        </w:rPr>
        <w:t>（</w:t>
      </w:r>
      <w:r>
        <w:rPr>
          <w:rFonts w:hint="eastAsia" w:ascii="楷体" w:hAnsi="楷体" w:eastAsia="楷体" w:cs="楷体"/>
          <w:b w:val="0"/>
          <w:bCs w:val="0"/>
          <w:color w:val="auto"/>
          <w:kern w:val="0"/>
          <w:sz w:val="32"/>
          <w:szCs w:val="32"/>
          <w:highlight w:val="none"/>
          <w:u w:val="none"/>
          <w:lang w:val="en-US" w:eastAsia="zh-CN"/>
        </w:rPr>
        <w:t>二</w:t>
      </w:r>
      <w:r>
        <w:rPr>
          <w:rFonts w:hint="eastAsia" w:ascii="楷体" w:hAnsi="楷体" w:eastAsia="楷体" w:cs="楷体"/>
          <w:b w:val="0"/>
          <w:bCs w:val="0"/>
          <w:color w:val="auto"/>
          <w:kern w:val="0"/>
          <w:sz w:val="32"/>
          <w:szCs w:val="32"/>
          <w:highlight w:val="none"/>
          <w:u w:val="none"/>
          <w:lang w:eastAsia="zh-CN"/>
        </w:rPr>
        <w:t>）工龄计算。</w:t>
      </w:r>
      <w:r>
        <w:rPr>
          <w:rFonts w:hint="eastAsia" w:ascii="仿宋" w:hAnsi="仿宋" w:eastAsia="仿宋" w:cs="仿宋"/>
          <w:b w:val="0"/>
          <w:bCs w:val="0"/>
          <w:color w:val="auto"/>
          <w:kern w:val="0"/>
          <w:sz w:val="32"/>
          <w:szCs w:val="32"/>
          <w:highlight w:val="none"/>
          <w:u w:val="none"/>
        </w:rPr>
        <w:t>项目人员服务年限计算为工龄，参加工作时间按其到招募单位报到之日起算。到基层单位的，计入基层服务年限。</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outlineLvl w:val="9"/>
        <w:rPr>
          <w:rFonts w:hint="eastAsia" w:ascii="仿宋" w:hAnsi="仿宋" w:eastAsia="仿宋" w:cs="仿宋"/>
          <w:b w:val="0"/>
          <w:bCs w:val="0"/>
          <w:color w:val="auto"/>
          <w:kern w:val="0"/>
          <w:sz w:val="32"/>
          <w:szCs w:val="32"/>
          <w:highlight w:val="none"/>
          <w:u w:val="none"/>
        </w:rPr>
      </w:pPr>
      <w:r>
        <w:rPr>
          <w:rFonts w:hint="eastAsia" w:ascii="楷体" w:hAnsi="楷体" w:eastAsia="楷体" w:cs="楷体"/>
          <w:b w:val="0"/>
          <w:bCs w:val="0"/>
          <w:color w:val="auto"/>
          <w:kern w:val="0"/>
          <w:sz w:val="32"/>
          <w:szCs w:val="32"/>
          <w:highlight w:val="none"/>
          <w:u w:val="none"/>
          <w:lang w:eastAsia="zh-CN"/>
        </w:rPr>
        <w:t>（</w:t>
      </w:r>
      <w:r>
        <w:rPr>
          <w:rFonts w:hint="eastAsia" w:ascii="楷体" w:hAnsi="楷体" w:eastAsia="楷体" w:cs="楷体"/>
          <w:b w:val="0"/>
          <w:bCs w:val="0"/>
          <w:color w:val="auto"/>
          <w:kern w:val="0"/>
          <w:sz w:val="32"/>
          <w:szCs w:val="32"/>
          <w:highlight w:val="none"/>
          <w:u w:val="none"/>
          <w:lang w:val="en-US" w:eastAsia="zh-CN"/>
        </w:rPr>
        <w:t>三</w:t>
      </w:r>
      <w:r>
        <w:rPr>
          <w:rFonts w:hint="eastAsia" w:ascii="楷体" w:hAnsi="楷体" w:eastAsia="楷体" w:cs="楷体"/>
          <w:b w:val="0"/>
          <w:bCs w:val="0"/>
          <w:color w:val="auto"/>
          <w:kern w:val="0"/>
          <w:sz w:val="32"/>
          <w:szCs w:val="32"/>
          <w:highlight w:val="none"/>
          <w:u w:val="none"/>
          <w:lang w:eastAsia="zh-CN"/>
        </w:rPr>
        <w:t>）中途退出。</w:t>
      </w:r>
      <w:r>
        <w:rPr>
          <w:rFonts w:hint="eastAsia" w:ascii="仿宋" w:hAnsi="仿宋" w:eastAsia="仿宋" w:cs="仿宋"/>
          <w:b w:val="0"/>
          <w:bCs w:val="0"/>
          <w:color w:val="auto"/>
          <w:kern w:val="0"/>
          <w:sz w:val="32"/>
          <w:szCs w:val="32"/>
          <w:highlight w:val="none"/>
          <w:u w:val="none"/>
        </w:rPr>
        <w:t>项目人员在服务期内因个人原因提出终止服务协议申请的，经用人单位同意后可安排退出。</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outlineLvl w:val="9"/>
        <w:rPr>
          <w:rFonts w:hint="eastAsia" w:ascii="黑体" w:hAnsi="黑体" w:eastAsia="黑体" w:cs="黑体"/>
          <w:b w:val="0"/>
          <w:bCs w:val="0"/>
          <w:color w:val="auto"/>
          <w:kern w:val="0"/>
          <w:sz w:val="32"/>
          <w:szCs w:val="32"/>
          <w:highlight w:val="none"/>
          <w:u w:val="none"/>
          <w:lang w:val="en-US" w:eastAsia="zh-CN"/>
        </w:rPr>
      </w:pPr>
      <w:r>
        <w:rPr>
          <w:rFonts w:hint="eastAsia" w:ascii="黑体" w:hAnsi="黑体" w:eastAsia="黑体" w:cs="黑体"/>
          <w:b w:val="0"/>
          <w:bCs w:val="0"/>
          <w:color w:val="auto"/>
          <w:kern w:val="0"/>
          <w:sz w:val="32"/>
          <w:szCs w:val="32"/>
          <w:highlight w:val="none"/>
          <w:u w:val="none"/>
          <w:lang w:val="en-US" w:eastAsia="zh-CN"/>
        </w:rPr>
        <w:t>二、就业支持政策</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outlineLvl w:val="9"/>
        <w:rPr>
          <w:rFonts w:hint="eastAsia" w:ascii="仿宋" w:hAnsi="仿宋" w:eastAsia="仿宋" w:cs="仿宋"/>
          <w:b w:val="0"/>
          <w:bCs w:val="0"/>
          <w:color w:val="auto"/>
          <w:kern w:val="0"/>
          <w:sz w:val="32"/>
          <w:szCs w:val="32"/>
          <w:highlight w:val="none"/>
          <w:u w:val="none"/>
        </w:rPr>
      </w:pPr>
      <w:r>
        <w:rPr>
          <w:rFonts w:hint="eastAsia" w:ascii="楷体" w:hAnsi="楷体" w:eastAsia="楷体" w:cs="楷体"/>
          <w:b w:val="0"/>
          <w:bCs w:val="0"/>
          <w:color w:val="auto"/>
          <w:kern w:val="0"/>
          <w:sz w:val="32"/>
          <w:szCs w:val="32"/>
          <w:highlight w:val="none"/>
          <w:u w:val="none"/>
          <w:lang w:eastAsia="zh-CN"/>
        </w:rPr>
        <w:t>（</w:t>
      </w:r>
      <w:r>
        <w:rPr>
          <w:rFonts w:hint="eastAsia" w:ascii="楷体" w:hAnsi="楷体" w:eastAsia="楷体" w:cs="楷体"/>
          <w:b w:val="0"/>
          <w:bCs w:val="0"/>
          <w:color w:val="auto"/>
          <w:kern w:val="0"/>
          <w:sz w:val="32"/>
          <w:szCs w:val="32"/>
          <w:highlight w:val="none"/>
          <w:u w:val="none"/>
          <w:lang w:val="en-US" w:eastAsia="zh-CN"/>
        </w:rPr>
        <w:t>一</w:t>
      </w:r>
      <w:r>
        <w:rPr>
          <w:rFonts w:hint="eastAsia" w:ascii="楷体" w:hAnsi="楷体" w:eastAsia="楷体" w:cs="楷体"/>
          <w:b w:val="0"/>
          <w:bCs w:val="0"/>
          <w:color w:val="auto"/>
          <w:kern w:val="0"/>
          <w:sz w:val="32"/>
          <w:szCs w:val="32"/>
          <w:highlight w:val="none"/>
          <w:u w:val="none"/>
          <w:lang w:eastAsia="zh-CN"/>
        </w:rPr>
        <w:t>）报考事业单位加分。</w:t>
      </w:r>
      <w:r>
        <w:rPr>
          <w:rFonts w:hint="eastAsia" w:ascii="仿宋" w:hAnsi="仿宋" w:eastAsia="仿宋" w:cs="仿宋"/>
          <w:b w:val="0"/>
          <w:bCs w:val="0"/>
          <w:color w:val="auto"/>
          <w:kern w:val="0"/>
          <w:sz w:val="32"/>
          <w:szCs w:val="32"/>
          <w:highlight w:val="none"/>
          <w:u w:val="none"/>
        </w:rPr>
        <w:t>在镇（街道）及以下（含社区）服务满2周年且年度考核合格的，报考事业单位时，笔试总成绩（公共科目笔试与专业知识笔试按比例折合后的笔试成绩，下同）加4分，服务满3周年且</w:t>
      </w:r>
      <w:r>
        <w:rPr>
          <w:rFonts w:hint="eastAsia" w:ascii="仿宋" w:hAnsi="仿宋" w:eastAsia="仿宋" w:cs="仿宋"/>
          <w:b w:val="0"/>
          <w:bCs w:val="0"/>
          <w:color w:val="auto"/>
          <w:kern w:val="0"/>
          <w:sz w:val="32"/>
          <w:szCs w:val="32"/>
          <w:highlight w:val="none"/>
          <w:u w:val="none"/>
          <w:lang w:eastAsia="zh-CN"/>
        </w:rPr>
        <w:t>年度</w:t>
      </w:r>
      <w:r>
        <w:rPr>
          <w:rFonts w:hint="eastAsia" w:ascii="仿宋" w:hAnsi="仿宋" w:eastAsia="仿宋" w:cs="仿宋"/>
          <w:b w:val="0"/>
          <w:bCs w:val="0"/>
          <w:color w:val="auto"/>
          <w:kern w:val="0"/>
          <w:sz w:val="32"/>
          <w:szCs w:val="32"/>
          <w:highlight w:val="none"/>
          <w:u w:val="none"/>
        </w:rPr>
        <w:t>考核合格的，笔试总成绩加6分；在其他机构服务满2周年且年度考核合格的，报考</w:t>
      </w:r>
      <w:r>
        <w:rPr>
          <w:rFonts w:hint="eastAsia" w:ascii="仿宋" w:hAnsi="仿宋" w:eastAsia="仿宋" w:cs="仿宋"/>
          <w:b w:val="0"/>
          <w:bCs w:val="0"/>
          <w:color w:val="auto"/>
          <w:kern w:val="0"/>
          <w:sz w:val="32"/>
          <w:szCs w:val="32"/>
          <w:highlight w:val="none"/>
          <w:u w:val="none"/>
          <w:lang w:val="en-US" w:eastAsia="zh-CN"/>
        </w:rPr>
        <w:t>县</w:t>
      </w:r>
      <w:r>
        <w:rPr>
          <w:rFonts w:hint="eastAsia" w:ascii="仿宋" w:hAnsi="仿宋" w:eastAsia="仿宋" w:cs="仿宋"/>
          <w:b w:val="0"/>
          <w:bCs w:val="0"/>
          <w:color w:val="auto"/>
          <w:kern w:val="0"/>
          <w:sz w:val="32"/>
          <w:szCs w:val="32"/>
          <w:highlight w:val="none"/>
          <w:u w:val="none"/>
        </w:rPr>
        <w:t>级及以下事业单位时，笔试总成绩加4分，服务满3周年且考核合格的，笔试总成绩加6分。项目人员享受服务基层项目政策性加分考入事业单位的人员再次参加事业单位公开招聘的，不再享受本项加分政策。</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outlineLvl w:val="9"/>
        <w:rPr>
          <w:rFonts w:hint="eastAsia" w:ascii="仿宋" w:hAnsi="仿宋" w:eastAsia="仿宋" w:cs="仿宋"/>
          <w:b w:val="0"/>
          <w:bCs w:val="0"/>
          <w:color w:val="auto"/>
          <w:kern w:val="0"/>
          <w:sz w:val="32"/>
          <w:szCs w:val="32"/>
          <w:highlight w:val="none"/>
          <w:u w:val="none"/>
        </w:rPr>
      </w:pPr>
      <w:r>
        <w:rPr>
          <w:rFonts w:hint="eastAsia" w:ascii="楷体" w:hAnsi="楷体" w:eastAsia="楷体" w:cs="楷体"/>
          <w:b w:val="0"/>
          <w:bCs w:val="0"/>
          <w:color w:val="auto"/>
          <w:kern w:val="0"/>
          <w:sz w:val="32"/>
          <w:szCs w:val="32"/>
          <w:highlight w:val="none"/>
          <w:u w:val="none"/>
          <w:lang w:eastAsia="zh-CN"/>
        </w:rPr>
        <w:t>（</w:t>
      </w:r>
      <w:r>
        <w:rPr>
          <w:rFonts w:hint="eastAsia" w:ascii="楷体" w:hAnsi="楷体" w:eastAsia="楷体" w:cs="楷体"/>
          <w:b w:val="0"/>
          <w:bCs w:val="0"/>
          <w:color w:val="auto"/>
          <w:kern w:val="0"/>
          <w:sz w:val="32"/>
          <w:szCs w:val="32"/>
          <w:highlight w:val="none"/>
          <w:u w:val="none"/>
          <w:lang w:val="en-US" w:eastAsia="zh-CN"/>
        </w:rPr>
        <w:t>二</w:t>
      </w:r>
      <w:r>
        <w:rPr>
          <w:rFonts w:hint="eastAsia" w:ascii="楷体" w:hAnsi="楷体" w:eastAsia="楷体" w:cs="楷体"/>
          <w:b w:val="0"/>
          <w:bCs w:val="0"/>
          <w:color w:val="auto"/>
          <w:kern w:val="0"/>
          <w:sz w:val="32"/>
          <w:szCs w:val="32"/>
          <w:highlight w:val="none"/>
          <w:u w:val="none"/>
          <w:lang w:eastAsia="zh-CN"/>
        </w:rPr>
        <w:t>）考核招聘为事业单位工作人员。</w:t>
      </w:r>
      <w:r>
        <w:rPr>
          <w:rFonts w:hint="eastAsia" w:ascii="仿宋" w:hAnsi="仿宋" w:eastAsia="仿宋" w:cs="仿宋"/>
          <w:b w:val="0"/>
          <w:bCs w:val="0"/>
          <w:color w:val="auto"/>
          <w:kern w:val="0"/>
          <w:sz w:val="32"/>
          <w:szCs w:val="32"/>
          <w:highlight w:val="none"/>
          <w:u w:val="none"/>
        </w:rPr>
        <w:t>服务满3周年且年度考核合格的，结合岗位空缺情况和岗位聘用条件，符合考核招聘条件的可考核招聘到</w:t>
      </w:r>
      <w:r>
        <w:rPr>
          <w:rFonts w:hint="eastAsia" w:ascii="仿宋" w:hAnsi="仿宋" w:eastAsia="仿宋" w:cs="仿宋"/>
          <w:b w:val="0"/>
          <w:bCs w:val="0"/>
          <w:color w:val="auto"/>
          <w:kern w:val="0"/>
          <w:sz w:val="32"/>
          <w:szCs w:val="32"/>
          <w:highlight w:val="none"/>
          <w:u w:val="none"/>
          <w:lang w:eastAsia="zh-CN"/>
        </w:rPr>
        <w:t>都江堰市</w:t>
      </w:r>
      <w:r>
        <w:rPr>
          <w:rFonts w:hint="eastAsia" w:ascii="仿宋" w:hAnsi="仿宋" w:eastAsia="仿宋" w:cs="仿宋"/>
          <w:b w:val="0"/>
          <w:bCs w:val="0"/>
          <w:color w:val="auto"/>
          <w:kern w:val="0"/>
          <w:sz w:val="32"/>
          <w:szCs w:val="32"/>
          <w:highlight w:val="none"/>
          <w:u w:val="none"/>
        </w:rPr>
        <w:t>的镇（街道）事业单位工作。</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outlineLvl w:val="9"/>
        <w:rPr>
          <w:rFonts w:hint="eastAsia" w:ascii="仿宋" w:hAnsi="仿宋" w:eastAsia="仿宋" w:cs="仿宋"/>
          <w:b w:val="0"/>
          <w:bCs w:val="0"/>
          <w:color w:val="auto"/>
          <w:kern w:val="0"/>
          <w:sz w:val="32"/>
          <w:szCs w:val="32"/>
          <w:highlight w:val="none"/>
          <w:u w:val="none"/>
        </w:rPr>
      </w:pPr>
      <w:r>
        <w:rPr>
          <w:rFonts w:hint="eastAsia" w:ascii="楷体" w:hAnsi="楷体" w:eastAsia="楷体" w:cs="楷体"/>
          <w:b w:val="0"/>
          <w:bCs w:val="0"/>
          <w:color w:val="auto"/>
          <w:kern w:val="0"/>
          <w:sz w:val="32"/>
          <w:szCs w:val="32"/>
          <w:highlight w:val="none"/>
          <w:u w:val="none"/>
          <w:lang w:eastAsia="zh-CN"/>
        </w:rPr>
        <w:t>（</w:t>
      </w:r>
      <w:r>
        <w:rPr>
          <w:rFonts w:hint="eastAsia" w:ascii="楷体" w:hAnsi="楷体" w:eastAsia="楷体" w:cs="楷体"/>
          <w:b w:val="0"/>
          <w:bCs w:val="0"/>
          <w:color w:val="auto"/>
          <w:kern w:val="0"/>
          <w:sz w:val="32"/>
          <w:szCs w:val="32"/>
          <w:highlight w:val="none"/>
          <w:u w:val="none"/>
          <w:lang w:val="en-US" w:eastAsia="zh-CN"/>
        </w:rPr>
        <w:t>三</w:t>
      </w:r>
      <w:r>
        <w:rPr>
          <w:rFonts w:hint="eastAsia" w:ascii="楷体" w:hAnsi="楷体" w:eastAsia="楷体" w:cs="楷体"/>
          <w:b w:val="0"/>
          <w:bCs w:val="0"/>
          <w:color w:val="auto"/>
          <w:kern w:val="0"/>
          <w:sz w:val="32"/>
          <w:szCs w:val="32"/>
          <w:highlight w:val="none"/>
          <w:u w:val="none"/>
          <w:lang w:eastAsia="zh-CN"/>
        </w:rPr>
        <w:t>）聘用为事业单位编外工作人员。</w:t>
      </w:r>
      <w:r>
        <w:rPr>
          <w:rFonts w:hint="eastAsia" w:ascii="仿宋" w:hAnsi="仿宋" w:eastAsia="仿宋" w:cs="仿宋"/>
          <w:b w:val="0"/>
          <w:bCs w:val="0"/>
          <w:color w:val="auto"/>
          <w:kern w:val="0"/>
          <w:sz w:val="32"/>
          <w:szCs w:val="32"/>
          <w:highlight w:val="none"/>
          <w:u w:val="none"/>
        </w:rPr>
        <w:t>服务满3周年且年度考核合格的，用人单位可根据需要，同等条件优先聘用为编外工作人员，依法与其建立劳动关系，并签订劳动合同。</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outlineLvl w:val="9"/>
        <w:rPr>
          <w:rFonts w:hint="eastAsia" w:ascii="仿宋" w:hAnsi="仿宋" w:eastAsia="仿宋" w:cs="仿宋"/>
          <w:b w:val="0"/>
          <w:bCs w:val="0"/>
          <w:color w:val="auto"/>
          <w:kern w:val="0"/>
          <w:sz w:val="32"/>
          <w:szCs w:val="32"/>
          <w:highlight w:val="none"/>
          <w:u w:val="none"/>
        </w:rPr>
      </w:pPr>
      <w:r>
        <w:rPr>
          <w:rFonts w:hint="eastAsia" w:ascii="楷体" w:hAnsi="楷体" w:eastAsia="楷体" w:cs="楷体"/>
          <w:b w:val="0"/>
          <w:bCs w:val="0"/>
          <w:color w:val="auto"/>
          <w:kern w:val="0"/>
          <w:sz w:val="32"/>
          <w:szCs w:val="32"/>
          <w:highlight w:val="none"/>
          <w:u w:val="none"/>
          <w:lang w:eastAsia="zh-CN"/>
        </w:rPr>
        <w:t>（</w:t>
      </w:r>
      <w:r>
        <w:rPr>
          <w:rFonts w:hint="eastAsia" w:ascii="楷体" w:hAnsi="楷体" w:eastAsia="楷体" w:cs="楷体"/>
          <w:b w:val="0"/>
          <w:bCs w:val="0"/>
          <w:color w:val="auto"/>
          <w:kern w:val="0"/>
          <w:sz w:val="32"/>
          <w:szCs w:val="32"/>
          <w:highlight w:val="none"/>
          <w:u w:val="none"/>
          <w:lang w:val="en-US" w:eastAsia="zh-CN"/>
        </w:rPr>
        <w:t>四</w:t>
      </w:r>
      <w:r>
        <w:rPr>
          <w:rFonts w:hint="eastAsia" w:ascii="楷体" w:hAnsi="楷体" w:eastAsia="楷体" w:cs="楷体"/>
          <w:b w:val="0"/>
          <w:bCs w:val="0"/>
          <w:color w:val="auto"/>
          <w:kern w:val="0"/>
          <w:sz w:val="32"/>
          <w:szCs w:val="32"/>
          <w:highlight w:val="none"/>
          <w:u w:val="none"/>
          <w:lang w:eastAsia="zh-CN"/>
        </w:rPr>
        <w:t>）报考规范化培训加分。</w:t>
      </w:r>
      <w:r>
        <w:rPr>
          <w:rFonts w:hint="eastAsia" w:ascii="仿宋" w:hAnsi="仿宋" w:eastAsia="仿宋" w:cs="仿宋"/>
          <w:b w:val="0"/>
          <w:bCs w:val="0"/>
          <w:color w:val="auto"/>
          <w:kern w:val="0"/>
          <w:sz w:val="32"/>
          <w:szCs w:val="32"/>
          <w:highlight w:val="none"/>
          <w:u w:val="none"/>
        </w:rPr>
        <w:t>服务满1周年且年度考核合格的医药卫生类专业项目人员，报考我市住院医师、护士、医疗机构药师规范化培训时，向所报考的培训基地提出书面申请，经规范化培训基地核实后，对其招收考核总成绩加5分。</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outlineLvl w:val="9"/>
        <w:rPr>
          <w:rFonts w:hint="eastAsia" w:ascii="仿宋" w:hAnsi="仿宋" w:eastAsia="仿宋" w:cs="仿宋"/>
          <w:b w:val="0"/>
          <w:bCs w:val="0"/>
          <w:color w:val="auto"/>
          <w:kern w:val="0"/>
          <w:sz w:val="32"/>
          <w:szCs w:val="32"/>
          <w:highlight w:val="none"/>
          <w:u w:val="none"/>
        </w:rPr>
      </w:pPr>
      <w:r>
        <w:rPr>
          <w:rFonts w:hint="eastAsia" w:ascii="楷体" w:hAnsi="楷体" w:eastAsia="楷体" w:cs="楷体"/>
          <w:b w:val="0"/>
          <w:bCs w:val="0"/>
          <w:color w:val="auto"/>
          <w:kern w:val="0"/>
          <w:sz w:val="32"/>
          <w:szCs w:val="32"/>
          <w:highlight w:val="none"/>
          <w:u w:val="none"/>
          <w:lang w:eastAsia="zh-CN"/>
        </w:rPr>
        <w:t>（</w:t>
      </w:r>
      <w:r>
        <w:rPr>
          <w:rFonts w:hint="eastAsia" w:ascii="楷体" w:hAnsi="楷体" w:eastAsia="楷体" w:cs="楷体"/>
          <w:b w:val="0"/>
          <w:bCs w:val="0"/>
          <w:color w:val="auto"/>
          <w:kern w:val="0"/>
          <w:sz w:val="32"/>
          <w:szCs w:val="32"/>
          <w:highlight w:val="none"/>
          <w:u w:val="none"/>
          <w:lang w:val="en-US" w:eastAsia="zh-CN"/>
        </w:rPr>
        <w:t>五</w:t>
      </w:r>
      <w:r>
        <w:rPr>
          <w:rFonts w:hint="eastAsia" w:ascii="楷体" w:hAnsi="楷体" w:eastAsia="楷体" w:cs="楷体"/>
          <w:b w:val="0"/>
          <w:bCs w:val="0"/>
          <w:color w:val="auto"/>
          <w:kern w:val="0"/>
          <w:sz w:val="32"/>
          <w:szCs w:val="32"/>
          <w:highlight w:val="none"/>
          <w:u w:val="none"/>
          <w:lang w:eastAsia="zh-CN"/>
        </w:rPr>
        <w:t>）职称评定优先。</w:t>
      </w:r>
      <w:r>
        <w:rPr>
          <w:rFonts w:hint="eastAsia" w:ascii="仿宋" w:hAnsi="仿宋" w:eastAsia="仿宋" w:cs="仿宋"/>
          <w:b w:val="0"/>
          <w:bCs w:val="0"/>
          <w:color w:val="auto"/>
          <w:kern w:val="0"/>
          <w:sz w:val="32"/>
          <w:szCs w:val="32"/>
          <w:highlight w:val="none"/>
          <w:u w:val="none"/>
        </w:rPr>
        <w:t>医药卫生类专业人员在镇（街道）和基层医疗卫生机构的服务时间，计算为晋升副高级职称前到基层累计服务时间。经过规范化培训的全科医生，可按规定参加中级职称考试。对符合国家执业医师资格考试规定的人员，凭考核合格证明，由卫生健康行政部门协助办理参加考试手续。</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outlineLvl w:val="9"/>
        <w:rPr>
          <w:rFonts w:hint="eastAsia" w:ascii="仿宋" w:hAnsi="仿宋" w:eastAsia="仿宋" w:cs="仿宋"/>
          <w:b w:val="0"/>
          <w:bCs w:val="0"/>
          <w:color w:val="auto"/>
          <w:kern w:val="0"/>
          <w:sz w:val="32"/>
          <w:szCs w:val="32"/>
          <w:highlight w:val="none"/>
          <w:u w:val="none"/>
        </w:rPr>
      </w:pPr>
      <w:r>
        <w:rPr>
          <w:rFonts w:hint="eastAsia" w:ascii="楷体" w:hAnsi="楷体" w:eastAsia="楷体" w:cs="楷体"/>
          <w:b w:val="0"/>
          <w:bCs w:val="0"/>
          <w:color w:val="auto"/>
          <w:kern w:val="0"/>
          <w:sz w:val="32"/>
          <w:szCs w:val="32"/>
          <w:highlight w:val="none"/>
          <w:u w:val="none"/>
          <w:lang w:eastAsia="zh-CN"/>
        </w:rPr>
        <w:t>（</w:t>
      </w:r>
      <w:r>
        <w:rPr>
          <w:rFonts w:hint="eastAsia" w:ascii="楷体" w:hAnsi="楷体" w:eastAsia="楷体" w:cs="楷体"/>
          <w:b w:val="0"/>
          <w:bCs w:val="0"/>
          <w:color w:val="auto"/>
          <w:kern w:val="0"/>
          <w:sz w:val="32"/>
          <w:szCs w:val="32"/>
          <w:highlight w:val="none"/>
          <w:u w:val="none"/>
          <w:lang w:val="en-US" w:eastAsia="zh-CN"/>
        </w:rPr>
        <w:t>六</w:t>
      </w:r>
      <w:r>
        <w:rPr>
          <w:rFonts w:hint="eastAsia" w:ascii="楷体" w:hAnsi="楷体" w:eastAsia="楷体" w:cs="楷体"/>
          <w:b w:val="0"/>
          <w:bCs w:val="0"/>
          <w:color w:val="auto"/>
          <w:kern w:val="0"/>
          <w:sz w:val="32"/>
          <w:szCs w:val="32"/>
          <w:highlight w:val="none"/>
          <w:u w:val="none"/>
          <w:lang w:eastAsia="zh-CN"/>
        </w:rPr>
        <w:t>）助学贷款代偿。</w:t>
      </w:r>
      <w:r>
        <w:rPr>
          <w:rFonts w:hint="eastAsia" w:ascii="仿宋" w:hAnsi="仿宋" w:eastAsia="仿宋" w:cs="仿宋"/>
          <w:b w:val="0"/>
          <w:bCs w:val="0"/>
          <w:color w:val="auto"/>
          <w:kern w:val="0"/>
          <w:sz w:val="32"/>
          <w:szCs w:val="32"/>
          <w:highlight w:val="none"/>
          <w:u w:val="none"/>
        </w:rPr>
        <w:t>按照国家和省有关规定，符合相应条件的，可享受相应的学费补偿和国家助学贷款代偿政策。</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outlineLvl w:val="9"/>
        <w:rPr>
          <w:rFonts w:hint="eastAsia" w:ascii="仿宋" w:hAnsi="仿宋" w:eastAsia="仿宋" w:cs="仿宋"/>
          <w:b w:val="0"/>
          <w:bCs w:val="0"/>
          <w:color w:val="auto"/>
          <w:kern w:val="0"/>
          <w:sz w:val="32"/>
          <w:szCs w:val="32"/>
          <w:highlight w:val="none"/>
          <w:u w:val="none"/>
        </w:rPr>
      </w:pPr>
      <w:r>
        <w:rPr>
          <w:rFonts w:hint="eastAsia" w:ascii="楷体" w:hAnsi="楷体" w:eastAsia="楷体" w:cs="楷体"/>
          <w:b w:val="0"/>
          <w:bCs w:val="0"/>
          <w:color w:val="auto"/>
          <w:kern w:val="0"/>
          <w:sz w:val="32"/>
          <w:szCs w:val="32"/>
          <w:highlight w:val="none"/>
          <w:u w:val="none"/>
          <w:lang w:eastAsia="zh-CN"/>
        </w:rPr>
        <w:t>（</w:t>
      </w:r>
      <w:r>
        <w:rPr>
          <w:rFonts w:hint="eastAsia" w:ascii="楷体" w:hAnsi="楷体" w:eastAsia="楷体" w:cs="楷体"/>
          <w:b w:val="0"/>
          <w:bCs w:val="0"/>
          <w:color w:val="auto"/>
          <w:kern w:val="0"/>
          <w:sz w:val="32"/>
          <w:szCs w:val="32"/>
          <w:highlight w:val="none"/>
          <w:u w:val="none"/>
          <w:lang w:val="en-US" w:eastAsia="zh-CN"/>
        </w:rPr>
        <w:t>七</w:t>
      </w:r>
      <w:r>
        <w:rPr>
          <w:rFonts w:hint="eastAsia" w:ascii="楷体" w:hAnsi="楷体" w:eastAsia="楷体" w:cs="楷体"/>
          <w:b w:val="0"/>
          <w:bCs w:val="0"/>
          <w:color w:val="auto"/>
          <w:kern w:val="0"/>
          <w:sz w:val="32"/>
          <w:szCs w:val="32"/>
          <w:highlight w:val="none"/>
          <w:u w:val="none"/>
          <w:lang w:eastAsia="zh-CN"/>
        </w:rPr>
        <w:t>）享受应届毕业生相关政策。</w:t>
      </w:r>
      <w:r>
        <w:rPr>
          <w:rFonts w:hint="eastAsia" w:ascii="仿宋" w:hAnsi="仿宋" w:eastAsia="仿宋" w:cs="仿宋"/>
          <w:b w:val="0"/>
          <w:bCs w:val="0"/>
          <w:color w:val="auto"/>
          <w:kern w:val="0"/>
          <w:sz w:val="32"/>
          <w:szCs w:val="32"/>
          <w:highlight w:val="none"/>
          <w:u w:val="none"/>
        </w:rPr>
        <w:t>参加公卫特别岗项目前无工作经历的人员服务满3周年且年度考核合格的，两年内参加机关和企事业单位招录（聘）、自主创业、落户等方面可同等享受应届毕业生相关政策。</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outlineLvl w:val="9"/>
        <w:rPr>
          <w:rFonts w:hint="eastAsia" w:ascii="仿宋" w:hAnsi="仿宋" w:eastAsia="仿宋" w:cs="仿宋"/>
          <w:b w:val="0"/>
          <w:bCs w:val="0"/>
          <w:color w:val="auto"/>
          <w:kern w:val="0"/>
          <w:sz w:val="32"/>
          <w:szCs w:val="32"/>
          <w:highlight w:val="none"/>
          <w:u w:val="none"/>
        </w:rPr>
      </w:pPr>
      <w:r>
        <w:rPr>
          <w:rFonts w:hint="eastAsia" w:ascii="楷体" w:hAnsi="楷体" w:eastAsia="楷体" w:cs="楷体"/>
          <w:b w:val="0"/>
          <w:bCs w:val="0"/>
          <w:color w:val="auto"/>
          <w:kern w:val="0"/>
          <w:sz w:val="32"/>
          <w:szCs w:val="32"/>
          <w:highlight w:val="none"/>
          <w:u w:val="none"/>
          <w:lang w:eastAsia="zh-CN"/>
        </w:rPr>
        <w:t>（</w:t>
      </w:r>
      <w:r>
        <w:rPr>
          <w:rFonts w:hint="eastAsia" w:ascii="楷体" w:hAnsi="楷体" w:eastAsia="楷体" w:cs="楷体"/>
          <w:b w:val="0"/>
          <w:bCs w:val="0"/>
          <w:color w:val="auto"/>
          <w:kern w:val="0"/>
          <w:sz w:val="32"/>
          <w:szCs w:val="32"/>
          <w:highlight w:val="none"/>
          <w:u w:val="none"/>
          <w:lang w:val="en-US" w:eastAsia="zh-CN"/>
        </w:rPr>
        <w:t>八</w:t>
      </w:r>
      <w:r>
        <w:rPr>
          <w:rFonts w:hint="eastAsia" w:ascii="楷体" w:hAnsi="楷体" w:eastAsia="楷体" w:cs="楷体"/>
          <w:b w:val="0"/>
          <w:bCs w:val="0"/>
          <w:color w:val="auto"/>
          <w:kern w:val="0"/>
          <w:sz w:val="32"/>
          <w:szCs w:val="32"/>
          <w:highlight w:val="none"/>
          <w:u w:val="none"/>
          <w:lang w:eastAsia="zh-CN"/>
        </w:rPr>
        <w:t>）应急岗位报考事业单位加分。</w:t>
      </w:r>
      <w:r>
        <w:rPr>
          <w:rFonts w:hint="eastAsia" w:ascii="仿宋" w:hAnsi="仿宋" w:eastAsia="仿宋" w:cs="仿宋"/>
          <w:b w:val="0"/>
          <w:bCs w:val="0"/>
          <w:color w:val="auto"/>
          <w:kern w:val="0"/>
          <w:sz w:val="32"/>
          <w:szCs w:val="32"/>
          <w:highlight w:val="none"/>
          <w:u w:val="none"/>
        </w:rPr>
        <w:t>在镇（街道）及以下（含社区）服务满1周年且年度考核合格的，报考事业单位时，笔试总成绩（公共科目笔试与专业知识笔试按比例折合后的笔试成绩，下同）加2分；在其他机构服务满1周年且年度考核合格的，报考</w:t>
      </w:r>
      <w:r>
        <w:rPr>
          <w:rFonts w:hint="eastAsia" w:ascii="仿宋" w:hAnsi="仿宋" w:eastAsia="仿宋" w:cs="仿宋"/>
          <w:b w:val="0"/>
          <w:bCs w:val="0"/>
          <w:color w:val="auto"/>
          <w:kern w:val="0"/>
          <w:sz w:val="32"/>
          <w:szCs w:val="32"/>
          <w:highlight w:val="none"/>
          <w:u w:val="none"/>
          <w:lang w:val="en-US" w:eastAsia="zh-CN"/>
        </w:rPr>
        <w:t>县</w:t>
      </w:r>
      <w:r>
        <w:rPr>
          <w:rFonts w:hint="eastAsia" w:ascii="仿宋" w:hAnsi="仿宋" w:eastAsia="仿宋" w:cs="仿宋"/>
          <w:b w:val="0"/>
          <w:bCs w:val="0"/>
          <w:color w:val="auto"/>
          <w:kern w:val="0"/>
          <w:sz w:val="32"/>
          <w:szCs w:val="32"/>
          <w:highlight w:val="none"/>
          <w:u w:val="none"/>
        </w:rPr>
        <w:t>级及以下事业单位时，笔试总成绩加2分。按本方案规定享受服务基层项目政策性加分考入事业单位的人员再次参加事业单位公开招聘的，不再享受本项加分政策。</w:t>
      </w:r>
    </w:p>
    <w:p>
      <w:pPr>
        <w:keepNext w:val="0"/>
        <w:keepLines w:val="0"/>
        <w:pageBreakBefore w:val="0"/>
        <w:widowControl/>
        <w:kinsoku/>
        <w:wordWrap/>
        <w:overflowPunct/>
        <w:topLinePunct w:val="0"/>
        <w:autoSpaceDE/>
        <w:autoSpaceDN/>
        <w:bidi w:val="0"/>
        <w:spacing w:line="600" w:lineRule="exact"/>
        <w:ind w:right="0" w:rightChars="0" w:firstLine="640" w:firstLineChars="200"/>
        <w:jc w:val="left"/>
        <w:outlineLvl w:val="9"/>
        <w:rPr>
          <w:rFonts w:hint="eastAsia" w:ascii="仿宋" w:hAnsi="仿宋" w:eastAsia="仿宋" w:cs="仿宋"/>
          <w:b w:val="0"/>
          <w:bCs w:val="0"/>
          <w:color w:val="auto"/>
          <w:kern w:val="0"/>
          <w:sz w:val="32"/>
          <w:szCs w:val="32"/>
          <w:highlight w:val="none"/>
          <w:u w:val="none"/>
        </w:rPr>
      </w:pPr>
      <w:r>
        <w:rPr>
          <w:rFonts w:hint="eastAsia" w:ascii="楷体" w:hAnsi="楷体" w:eastAsia="楷体" w:cs="楷体"/>
          <w:b w:val="0"/>
          <w:bCs w:val="0"/>
          <w:color w:val="auto"/>
          <w:kern w:val="0"/>
          <w:sz w:val="32"/>
          <w:szCs w:val="32"/>
          <w:highlight w:val="none"/>
          <w:u w:val="none"/>
          <w:lang w:eastAsia="zh-CN"/>
        </w:rPr>
        <w:t>（</w:t>
      </w:r>
      <w:r>
        <w:rPr>
          <w:rFonts w:hint="eastAsia" w:ascii="楷体" w:hAnsi="楷体" w:eastAsia="楷体" w:cs="楷体"/>
          <w:b w:val="0"/>
          <w:bCs w:val="0"/>
          <w:color w:val="auto"/>
          <w:kern w:val="0"/>
          <w:sz w:val="32"/>
          <w:szCs w:val="32"/>
          <w:highlight w:val="none"/>
          <w:u w:val="none"/>
          <w:lang w:val="en-US" w:eastAsia="zh-CN"/>
        </w:rPr>
        <w:t>九</w:t>
      </w:r>
      <w:r>
        <w:rPr>
          <w:rFonts w:hint="eastAsia" w:ascii="楷体" w:hAnsi="楷体" w:eastAsia="楷体" w:cs="楷体"/>
          <w:b w:val="0"/>
          <w:bCs w:val="0"/>
          <w:color w:val="auto"/>
          <w:kern w:val="0"/>
          <w:sz w:val="32"/>
          <w:szCs w:val="32"/>
          <w:highlight w:val="none"/>
          <w:u w:val="none"/>
          <w:lang w:eastAsia="zh-CN"/>
        </w:rPr>
        <w:t>）应急岗位考核招聘为事业单位工作人员。</w:t>
      </w:r>
      <w:r>
        <w:rPr>
          <w:rFonts w:hint="eastAsia" w:ascii="仿宋" w:hAnsi="仿宋" w:eastAsia="仿宋" w:cs="仿宋"/>
          <w:b w:val="0"/>
          <w:bCs w:val="0"/>
          <w:color w:val="auto"/>
          <w:kern w:val="0"/>
          <w:sz w:val="32"/>
          <w:szCs w:val="32"/>
          <w:highlight w:val="none"/>
          <w:u w:val="none"/>
        </w:rPr>
        <w:t>结合岗位空缺情况和岗位聘用条件，符合考核招聘条件的可考核招聘到</w:t>
      </w:r>
      <w:r>
        <w:rPr>
          <w:rFonts w:hint="eastAsia" w:ascii="仿宋" w:hAnsi="仿宋" w:eastAsia="仿宋" w:cs="仿宋"/>
          <w:b w:val="0"/>
          <w:bCs w:val="0"/>
          <w:color w:val="auto"/>
          <w:kern w:val="0"/>
          <w:sz w:val="32"/>
          <w:szCs w:val="32"/>
          <w:highlight w:val="none"/>
          <w:u w:val="none"/>
          <w:lang w:eastAsia="zh-CN"/>
        </w:rPr>
        <w:t>都江堰市</w:t>
      </w:r>
      <w:r>
        <w:rPr>
          <w:rFonts w:hint="eastAsia" w:ascii="仿宋" w:hAnsi="仿宋" w:eastAsia="仿宋" w:cs="仿宋"/>
          <w:b w:val="0"/>
          <w:bCs w:val="0"/>
          <w:color w:val="auto"/>
          <w:kern w:val="0"/>
          <w:sz w:val="32"/>
          <w:szCs w:val="32"/>
          <w:highlight w:val="none"/>
          <w:u w:val="none"/>
        </w:rPr>
        <w:t>的镇（街道）事业单位工作。</w:t>
      </w:r>
    </w:p>
    <w:p>
      <w:pPr>
        <w:rPr>
          <w:rFonts w:hint="eastAsia" w:ascii="黑体" w:hAnsi="黑体" w:eastAsia="黑体" w:cs="黑体"/>
          <w:b w:val="0"/>
          <w:bCs w:val="0"/>
          <w:color w:val="auto"/>
          <w:sz w:val="32"/>
          <w:szCs w:val="32"/>
          <w:highlight w:val="none"/>
          <w:u w:val="none"/>
          <w:lang w:val="en-US" w:eastAsia="zh-CN"/>
        </w:rPr>
      </w:pPr>
    </w:p>
    <w:p>
      <w:pPr>
        <w:rPr>
          <w:rFonts w:hint="eastAsia" w:ascii="黑体" w:hAnsi="黑体" w:eastAsia="黑体" w:cs="黑体"/>
          <w:b w:val="0"/>
          <w:bCs w:val="0"/>
          <w:color w:val="auto"/>
          <w:sz w:val="32"/>
          <w:szCs w:val="32"/>
          <w:highlight w:val="none"/>
          <w:u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 PL UKai CN">
    <w:altName w:val="SimSun-ExtB"/>
    <w:panose1 w:val="02000503000000000000"/>
    <w:charset w:val="00"/>
    <w:family w:val="script"/>
    <w:pitch w:val="default"/>
    <w:sig w:usb0="00000000" w:usb1="00000000" w:usb2="00000036" w:usb3="00000000" w:csb0="2016009F" w:csb1="DFD7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imSun-ExtB">
    <w:panose1 w:val="02010609060101010101"/>
    <w:charset w:val="86"/>
    <w:family w:val="auto"/>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Y2UyY2ZlZGEwODBjMGFiMzZiY2VjZGFmZTJhNDQifQ=="/>
  </w:docVars>
  <w:rsids>
    <w:rsidRoot w:val="4DCF6A6E"/>
    <w:rsid w:val="4DCF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Calibri" w:hAnsi="Calibri" w:eastAsia="仿宋"/>
      <w:sz w:val="32"/>
    </w:rPr>
  </w:style>
  <w:style w:type="paragraph" w:styleId="5">
    <w:name w:val="caption"/>
    <w:basedOn w:val="1"/>
    <w:next w:val="1"/>
    <w:qFormat/>
    <w:uiPriority w:val="0"/>
    <w:pPr>
      <w:suppressLineNumbers/>
      <w:suppressAutoHyphens/>
      <w:spacing w:before="120" w:after="120"/>
    </w:pPr>
    <w:rPr>
      <w:rFonts w:ascii="等线" w:hAnsi="AR PL UKai CN" w:eastAsia="等线"/>
      <w:i/>
      <w:iCs/>
      <w:sz w:val="24"/>
    </w:rPr>
  </w:style>
  <w:style w:type="paragraph" w:styleId="6">
    <w:name w:val="Normal (Web)"/>
    <w:basedOn w:val="1"/>
    <w:qFormat/>
    <w:uiPriority w:val="0"/>
    <w:pPr>
      <w:spacing w:before="100" w:beforeAutospacing="1" w:after="100" w:afterAutospacing="1"/>
      <w:jc w:val="left"/>
    </w:pPr>
    <w:rPr>
      <w:kern w:val="0"/>
      <w:sz w:val="24"/>
      <w:szCs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2022-08-13T02:40:00Z</dcterms:created>
  <dc:creator>雅雅米。</dc:creator>
  <cp:lastModifiedBy>雅雅米。</cp:lastModifiedBy>
  <dcterms:modified xsi:type="dcterms:W3CDTF">2022-08-13T02:40:27Z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B68DBE69DAFE478893CFD828760CDF45</vt:lpwstr>
  </property>
</Properties>
</file>