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center"/>
        <w:rPr>
          <w:rFonts w:hint="eastAsia" w:ascii="仿宋_GB2312" w:hAnsi="宋体" w:eastAsia="仿宋_GB2312" w:cs="宋体"/>
          <w:color w:val="333333"/>
          <w:kern w:val="0"/>
          <w:sz w:val="30"/>
          <w:szCs w:val="30"/>
        </w:rPr>
      </w:pPr>
      <w:bookmarkStart w:id="0" w:name="_GoBack"/>
      <w:r>
        <w:rPr>
          <w:rFonts w:hint="eastAsia" w:ascii="仿宋_GB2312" w:hAnsi="宋体" w:eastAsia="仿宋_GB2312" w:cs="宋体"/>
          <w:b/>
          <w:bCs/>
          <w:color w:val="333333"/>
          <w:kern w:val="0"/>
          <w:sz w:val="30"/>
          <w:szCs w:val="30"/>
        </w:rPr>
        <w:t>附件1：  荔城区教师进修学校公开选调教研员基本业绩考核评分表</w:t>
      </w:r>
    </w:p>
    <w:bookmarkEnd w:id="0"/>
    <w:tbl>
      <w:tblPr>
        <w:tblStyle w:val="2"/>
        <w:tblpPr w:leftFromText="180" w:rightFromText="180" w:vertAnchor="text" w:horzAnchor="margin" w:tblpXSpec="center" w:tblpY="531"/>
        <w:tblOverlap w:val="never"/>
        <w:tblW w:w="0" w:type="auto"/>
        <w:jc w:val="center"/>
        <w:tblLayout w:type="fixed"/>
        <w:tblCellMar>
          <w:top w:w="0" w:type="dxa"/>
          <w:left w:w="108" w:type="dxa"/>
          <w:bottom w:w="0" w:type="dxa"/>
          <w:right w:w="108" w:type="dxa"/>
        </w:tblCellMar>
      </w:tblPr>
      <w:tblGrid>
        <w:gridCol w:w="409"/>
        <w:gridCol w:w="465"/>
        <w:gridCol w:w="1219"/>
        <w:gridCol w:w="6946"/>
        <w:gridCol w:w="425"/>
        <w:gridCol w:w="410"/>
      </w:tblGrid>
      <w:tr>
        <w:tblPrEx>
          <w:tblCellMar>
            <w:top w:w="0" w:type="dxa"/>
            <w:left w:w="108" w:type="dxa"/>
            <w:bottom w:w="0" w:type="dxa"/>
            <w:right w:w="108" w:type="dxa"/>
          </w:tblCellMar>
        </w:tblPrEx>
        <w:trPr>
          <w:trHeight w:val="451" w:hRule="atLeast"/>
          <w:jc w:val="center"/>
        </w:trPr>
        <w:tc>
          <w:tcPr>
            <w:tcW w:w="4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16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b/>
                <w:bCs/>
                <w:kern w:val="0"/>
                <w:szCs w:val="21"/>
              </w:rPr>
            </w:pPr>
            <w:r>
              <w:rPr>
                <w:rFonts w:hint="eastAsia" w:ascii="仿宋" w:hAnsi="仿宋" w:eastAsia="仿宋" w:cs="宋体"/>
                <w:b/>
                <w:bCs/>
                <w:kern w:val="0"/>
                <w:szCs w:val="21"/>
              </w:rPr>
              <w:t>项   目</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b/>
                <w:bCs/>
                <w:kern w:val="0"/>
                <w:szCs w:val="21"/>
              </w:rPr>
            </w:pPr>
            <w:r>
              <w:rPr>
                <w:rFonts w:hint="eastAsia" w:ascii="仿宋" w:hAnsi="仿宋" w:eastAsia="仿宋" w:cs="宋体"/>
                <w:b/>
                <w:bCs/>
                <w:kern w:val="0"/>
                <w:szCs w:val="21"/>
              </w:rPr>
              <w:t>情况说明</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 w:hAnsi="仿宋" w:eastAsia="仿宋" w:cs="宋体"/>
                <w:b/>
                <w:bCs/>
                <w:kern w:val="0"/>
                <w:szCs w:val="21"/>
              </w:rPr>
            </w:pPr>
            <w:r>
              <w:rPr>
                <w:rFonts w:hint="eastAsia" w:ascii="仿宋" w:hAnsi="仿宋" w:eastAsia="仿宋" w:cs="宋体"/>
                <w:b/>
                <w:bCs/>
                <w:kern w:val="0"/>
                <w:szCs w:val="21"/>
              </w:rPr>
              <w:t>得分</w:t>
            </w:r>
          </w:p>
        </w:tc>
        <w:tc>
          <w:tcPr>
            <w:tcW w:w="4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 w:hAnsi="仿宋" w:eastAsia="仿宋" w:cs="宋体"/>
                <w:b/>
                <w:bCs/>
                <w:kern w:val="0"/>
                <w:szCs w:val="21"/>
              </w:rPr>
            </w:pPr>
            <w:r>
              <w:rPr>
                <w:rFonts w:hint="eastAsia" w:ascii="仿宋" w:hAnsi="仿宋" w:eastAsia="仿宋" w:cs="宋体"/>
                <w:b/>
                <w:bCs/>
                <w:kern w:val="0"/>
                <w:szCs w:val="21"/>
              </w:rPr>
              <w:t>备注</w:t>
            </w:r>
          </w:p>
        </w:tc>
      </w:tr>
      <w:tr>
        <w:tblPrEx>
          <w:tblCellMar>
            <w:top w:w="0" w:type="dxa"/>
            <w:left w:w="108" w:type="dxa"/>
            <w:bottom w:w="0" w:type="dxa"/>
            <w:right w:w="108" w:type="dxa"/>
          </w:tblCellMar>
        </w:tblPrEx>
        <w:trPr>
          <w:trHeight w:val="389" w:hRule="atLeast"/>
          <w:jc w:val="center"/>
        </w:trPr>
        <w:tc>
          <w:tcPr>
            <w:tcW w:w="4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1</w:t>
            </w:r>
          </w:p>
        </w:tc>
        <w:tc>
          <w:tcPr>
            <w:tcW w:w="1684"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学历、职称</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10分</w:t>
            </w:r>
          </w:p>
        </w:tc>
        <w:tc>
          <w:tcPr>
            <w:tcW w:w="69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1.学历：硕士研究生学历得5分、本科得4分；</w:t>
            </w:r>
          </w:p>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2.职称：正高得5分、高级得4分、一级3分、二级1分。</w:t>
            </w:r>
          </w:p>
        </w:tc>
        <w:tc>
          <w:tcPr>
            <w:tcW w:w="4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　</w:t>
            </w:r>
          </w:p>
        </w:tc>
        <w:tc>
          <w:tcPr>
            <w:tcW w:w="4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750" w:hRule="atLeast"/>
          <w:jc w:val="center"/>
        </w:trPr>
        <w:tc>
          <w:tcPr>
            <w:tcW w:w="409"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2</w:t>
            </w:r>
          </w:p>
        </w:tc>
        <w:tc>
          <w:tcPr>
            <w:tcW w:w="4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先</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进</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表</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彰</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20</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分</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先进表彰</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10分</w:t>
            </w:r>
          </w:p>
        </w:tc>
        <w:tc>
          <w:tcPr>
            <w:tcW w:w="69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按职评文件规定界定:综合表彰，国家级得10分、省级得8分、市级得6分、区级得4分；单项表彰（含市教坛之星）减半得分。以得分最高一项为准，不累计。</w:t>
            </w:r>
          </w:p>
        </w:tc>
        <w:tc>
          <w:tcPr>
            <w:tcW w:w="425"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　</w:t>
            </w:r>
          </w:p>
        </w:tc>
        <w:tc>
          <w:tcPr>
            <w:tcW w:w="4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1247" w:hRule="atLeast"/>
          <w:jc w:val="center"/>
        </w:trPr>
        <w:tc>
          <w:tcPr>
            <w:tcW w:w="40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p>
        </w:tc>
        <w:tc>
          <w:tcPr>
            <w:tcW w:w="46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p>
        </w:tc>
        <w:tc>
          <w:tcPr>
            <w:tcW w:w="121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领衔名师、特级教师、学科带头人、骨干教师等10分</w:t>
            </w:r>
          </w:p>
        </w:tc>
        <w:tc>
          <w:tcPr>
            <w:tcW w:w="69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领衔名师：省级领衔名师10分、成员7分；市级领衔名师8分、成员5分；区领衔名师4分、成员2分；</w:t>
            </w:r>
          </w:p>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学科带头人：省级10分、市级7分、区级5分；</w:t>
            </w:r>
          </w:p>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骨干教师：省级6分、市级4分；</w:t>
            </w:r>
          </w:p>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各种称号以正式确认文件与证书为准，以得分最高一项计分，不累计。</w:t>
            </w:r>
          </w:p>
        </w:tc>
        <w:tc>
          <w:tcPr>
            <w:tcW w:w="425"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　</w:t>
            </w:r>
          </w:p>
        </w:tc>
        <w:tc>
          <w:tcPr>
            <w:tcW w:w="4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2832" w:hRule="atLeast"/>
          <w:jc w:val="center"/>
        </w:trPr>
        <w:tc>
          <w:tcPr>
            <w:tcW w:w="4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3</w:t>
            </w:r>
          </w:p>
        </w:tc>
        <w:tc>
          <w:tcPr>
            <w:tcW w:w="46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教</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学</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教</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研</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业</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绩</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70</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分</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论著、论文</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等教科研成果</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15分</w:t>
            </w:r>
          </w:p>
        </w:tc>
        <w:tc>
          <w:tcPr>
            <w:tcW w:w="6946" w:type="dxa"/>
            <w:tcBorders>
              <w:top w:val="nil"/>
              <w:left w:val="nil"/>
              <w:bottom w:val="single" w:color="auto" w:sz="4" w:space="0"/>
              <w:right w:val="single" w:color="auto" w:sz="4" w:space="0"/>
            </w:tcBorders>
            <w:noWrap w:val="0"/>
            <w:vAlign w:val="center"/>
          </w:tcPr>
          <w:p>
            <w:pPr>
              <w:widowControl/>
              <w:numPr>
                <w:ilvl w:val="0"/>
                <w:numId w:val="1"/>
              </w:numPr>
              <w:spacing w:line="240" w:lineRule="exact"/>
              <w:jc w:val="left"/>
              <w:rPr>
                <w:rFonts w:hint="eastAsia" w:ascii="仿宋" w:hAnsi="仿宋" w:eastAsia="仿宋" w:cs="宋体"/>
                <w:kern w:val="0"/>
                <w:szCs w:val="21"/>
              </w:rPr>
            </w:pPr>
            <w:r>
              <w:rPr>
                <w:rFonts w:hint="eastAsia" w:ascii="仿宋" w:hAnsi="仿宋" w:eastAsia="仿宋" w:cs="宋体"/>
                <w:kern w:val="0"/>
                <w:szCs w:val="21"/>
              </w:rPr>
              <w:t>论著：独立撰写并由正规出版社出版、有正式书号的教育教学教研学术论著得15分；或获得省级教学成果奖特等奖、一等奖、二等奖的分别得15分、14分、13分；获得市级教学成果奖特等奖、一等奖、二等奖的分别得10分、9分、8分(核心成员得分为主持的一半，成员得分为主持的三分之一)。</w:t>
            </w:r>
          </w:p>
          <w:p>
            <w:pPr>
              <w:widowControl/>
              <w:numPr>
                <w:ilvl w:val="0"/>
                <w:numId w:val="2"/>
              </w:numPr>
              <w:spacing w:line="240" w:lineRule="exact"/>
              <w:jc w:val="left"/>
              <w:rPr>
                <w:rFonts w:hint="eastAsia" w:ascii="仿宋" w:hAnsi="仿宋" w:eastAsia="仿宋" w:cs="宋体"/>
                <w:kern w:val="0"/>
                <w:szCs w:val="21"/>
              </w:rPr>
            </w:pPr>
            <w:r>
              <w:rPr>
                <w:rFonts w:hint="eastAsia" w:ascii="仿宋" w:hAnsi="仿宋" w:eastAsia="仿宋" w:cs="宋体"/>
                <w:kern w:val="0"/>
                <w:szCs w:val="21"/>
              </w:rPr>
              <w:t>论文：近五年独立撰写或第一作者，字数不少于2000字。</w:t>
            </w:r>
          </w:p>
          <w:p>
            <w:pPr>
              <w:widowControl/>
              <w:numPr>
                <w:ilvl w:val="0"/>
                <w:numId w:val="2"/>
              </w:numPr>
              <w:spacing w:line="240" w:lineRule="exact"/>
              <w:jc w:val="left"/>
              <w:rPr>
                <w:rFonts w:hint="eastAsia" w:ascii="仿宋" w:hAnsi="仿宋" w:eastAsia="仿宋" w:cs="宋体"/>
                <w:kern w:val="0"/>
                <w:szCs w:val="21"/>
              </w:rPr>
            </w:pPr>
            <w:r>
              <w:rPr>
                <w:rFonts w:hint="eastAsia" w:ascii="仿宋" w:hAnsi="仿宋" w:eastAsia="仿宋" w:cs="宋体"/>
                <w:kern w:val="0"/>
                <w:szCs w:val="21"/>
              </w:rPr>
              <w:t>⑴在省级及以上教育类、学科类正式CN刊物或教育主管部门认定的相当CN刊物上发表一篇得4分（核心刊物发表的得10分），每加一篇加2分（核心刊物4分）；</w:t>
            </w:r>
          </w:p>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⑵获奖并汇编：省级及以上得3分、市级得2分，区级得1分，（仅获奖或汇编减半得分。以得分最高一项为准，不累计）；</w:t>
            </w:r>
          </w:p>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 xml:space="preserve">⑴⑵累计最高得分不超过12分；1、2项累加最高得分不超过15分。                                                        </w:t>
            </w:r>
          </w:p>
        </w:tc>
        <w:tc>
          <w:tcPr>
            <w:tcW w:w="425"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　</w:t>
            </w:r>
          </w:p>
        </w:tc>
        <w:tc>
          <w:tcPr>
            <w:tcW w:w="4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764" w:hRule="atLeast"/>
          <w:jc w:val="center"/>
        </w:trPr>
        <w:tc>
          <w:tcPr>
            <w:tcW w:w="409"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p>
        </w:tc>
        <w:tc>
          <w:tcPr>
            <w:tcW w:w="46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p>
        </w:tc>
        <w:tc>
          <w:tcPr>
            <w:tcW w:w="121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课题结题</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15分</w:t>
            </w:r>
          </w:p>
        </w:tc>
        <w:tc>
          <w:tcPr>
            <w:tcW w:w="69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近六年主持或核心成员，国家级结题得10分；省级结题得8分；市级结题得5分；区级结题得3分；（核心成员得分为主持的一半）。(同一个课题以最高一项得分为准，不累计)</w:t>
            </w:r>
          </w:p>
        </w:tc>
        <w:tc>
          <w:tcPr>
            <w:tcW w:w="425"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　</w:t>
            </w:r>
          </w:p>
        </w:tc>
        <w:tc>
          <w:tcPr>
            <w:tcW w:w="4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886" w:hRule="atLeast"/>
          <w:jc w:val="center"/>
        </w:trPr>
        <w:tc>
          <w:tcPr>
            <w:tcW w:w="409"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p>
        </w:tc>
        <w:tc>
          <w:tcPr>
            <w:tcW w:w="46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p>
        </w:tc>
        <w:tc>
          <w:tcPr>
            <w:tcW w:w="121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中小学教师综合技能大赛</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15分</w:t>
            </w:r>
          </w:p>
        </w:tc>
        <w:tc>
          <w:tcPr>
            <w:tcW w:w="69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省级特等奖得15分；省级一、二、三等奖分别得13分、11分、9分；市级一、二、三等奖分别得8分、7分、6分；县（区）级一、二、三等奖分别得5分、4分、3分。（以得分最高一项为准，不累计）</w:t>
            </w:r>
          </w:p>
        </w:tc>
        <w:tc>
          <w:tcPr>
            <w:tcW w:w="425"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　</w:t>
            </w:r>
          </w:p>
        </w:tc>
        <w:tc>
          <w:tcPr>
            <w:tcW w:w="4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1520" w:hRule="atLeast"/>
          <w:jc w:val="center"/>
        </w:trPr>
        <w:tc>
          <w:tcPr>
            <w:tcW w:w="409"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p>
        </w:tc>
        <w:tc>
          <w:tcPr>
            <w:tcW w:w="46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单项教学技能比赛（含示范课、观摩课等）</w:t>
            </w:r>
          </w:p>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10分</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近六年，由教育行政部门及所属教育教学研究机构（含教科所、普教室、电教馆、教师进修院校等）组织举办的单项教学技能比赛，省级一、二、三等奖分别得10分、8分、6分；市级一、二、三等奖分别得6分、5分、4分；县（区）级一、二、三等奖分别得3分、2分、1分。（一师一优课、精品课、示范课按同级级别二等奖,观摩课按同级级别三等奖计分）；(同一课题以得分最高一项为准，不累计；录像课评选降级得分)</w:t>
            </w:r>
          </w:p>
        </w:tc>
        <w:tc>
          <w:tcPr>
            <w:tcW w:w="425" w:type="dxa"/>
            <w:vMerge w:val="restart"/>
            <w:tcBorders>
              <w:top w:val="nil"/>
              <w:left w:val="nil"/>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　</w:t>
            </w:r>
          </w:p>
        </w:tc>
        <w:tc>
          <w:tcPr>
            <w:tcW w:w="410" w:type="dxa"/>
            <w:vMerge w:val="restart"/>
            <w:tcBorders>
              <w:top w:val="nil"/>
              <w:left w:val="nil"/>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1958" w:hRule="atLeast"/>
          <w:jc w:val="center"/>
        </w:trPr>
        <w:tc>
          <w:tcPr>
            <w:tcW w:w="409"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szCs w:val="21"/>
              </w:rPr>
            </w:pPr>
          </w:p>
        </w:tc>
        <w:tc>
          <w:tcPr>
            <w:tcW w:w="46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p>
        </w:tc>
        <w:tc>
          <w:tcPr>
            <w:tcW w:w="121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学科教学成绩和培养青年教师10分</w:t>
            </w:r>
          </w:p>
        </w:tc>
        <w:tc>
          <w:tcPr>
            <w:tcW w:w="69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1.近六年以来，区级及以上统一考试学科教学成绩平均分居全区前三名分别得5分、4分、3分；（以最高一次得分计，不累加）</w:t>
            </w:r>
          </w:p>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2.近六年指导的青年教师获各级教育行政部门及所属教育教学科研机构（含教科所、普教室、电教馆、教师进修院校等）组织或举办的教学比赛，获国家级一等奖得5分；获国家级二、三等奖或省一等奖得4分；获省级二、三等奖或市一等奖得3分；获市级二、三等奖或区一等奖得3分；获市级二、三等奖或区一等奖得2分；获区二、三等奖得1分。（同一个课题以最高一项得分为准，不累计）</w:t>
            </w:r>
          </w:p>
        </w:tc>
        <w:tc>
          <w:tcPr>
            <w:tcW w:w="425"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仿宋" w:hAnsi="仿宋" w:eastAsia="仿宋"/>
                <w:szCs w:val="21"/>
              </w:rPr>
            </w:pPr>
          </w:p>
        </w:tc>
        <w:tc>
          <w:tcPr>
            <w:tcW w:w="410"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仿宋" w:hAnsi="仿宋" w:eastAsia="仿宋"/>
                <w:szCs w:val="21"/>
              </w:rPr>
            </w:pPr>
          </w:p>
        </w:tc>
      </w:tr>
      <w:tr>
        <w:tblPrEx>
          <w:tblCellMar>
            <w:top w:w="0" w:type="dxa"/>
            <w:left w:w="108" w:type="dxa"/>
            <w:bottom w:w="0" w:type="dxa"/>
            <w:right w:w="108" w:type="dxa"/>
          </w:tblCellMar>
        </w:tblPrEx>
        <w:trPr>
          <w:trHeight w:val="1620" w:hRule="atLeast"/>
          <w:jc w:val="center"/>
        </w:trPr>
        <w:tc>
          <w:tcPr>
            <w:tcW w:w="409" w:type="dxa"/>
            <w:tcBorders>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4</w:t>
            </w:r>
          </w:p>
        </w:tc>
        <w:tc>
          <w:tcPr>
            <w:tcW w:w="465"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p>
        </w:tc>
        <w:tc>
          <w:tcPr>
            <w:tcW w:w="1219" w:type="dxa"/>
            <w:tcBorders>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r>
              <w:rPr>
                <w:rFonts w:hint="eastAsia" w:ascii="仿宋" w:hAnsi="仿宋" w:eastAsia="仿宋" w:cs="宋体"/>
                <w:kern w:val="0"/>
                <w:szCs w:val="21"/>
              </w:rPr>
              <w:t>其他教研工作5分</w:t>
            </w:r>
          </w:p>
        </w:tc>
        <w:tc>
          <w:tcPr>
            <w:tcW w:w="69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1.被聘任为市、区兼职教研员分别得2分、1分；市</w:t>
            </w:r>
            <w:r>
              <w:rPr>
                <w:rFonts w:hint="eastAsia" w:ascii="仿宋" w:hAnsi="仿宋" w:eastAsia="仿宋" w:cs="宋体"/>
                <w:kern w:val="0"/>
                <w:szCs w:val="21"/>
                <w:lang w:eastAsia="zh-CN"/>
              </w:rPr>
              <w:t>、区</w:t>
            </w:r>
            <w:r>
              <w:rPr>
                <w:rFonts w:hint="eastAsia" w:ascii="仿宋" w:hAnsi="仿宋" w:eastAsia="仿宋" w:cs="宋体"/>
                <w:kern w:val="0"/>
                <w:szCs w:val="21"/>
              </w:rPr>
              <w:t>学科中心组成员得1分</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0.5分</w:t>
            </w:r>
            <w:r>
              <w:rPr>
                <w:rFonts w:hint="eastAsia" w:ascii="仿宋" w:hAnsi="仿宋" w:eastAsia="仿宋" w:cs="宋体"/>
                <w:kern w:val="0"/>
                <w:szCs w:val="21"/>
              </w:rPr>
              <w:t>；（此单项以得分最高一项为准，不累计得分）</w:t>
            </w:r>
          </w:p>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2.担任学校教研室</w:t>
            </w:r>
            <w:r>
              <w:rPr>
                <w:rFonts w:hint="eastAsia" w:ascii="仿宋" w:hAnsi="仿宋" w:eastAsia="仿宋" w:cs="宋体"/>
                <w:kern w:val="0"/>
                <w:szCs w:val="21"/>
                <w:lang w:eastAsia="zh-CN"/>
              </w:rPr>
              <w:t>正、副</w:t>
            </w:r>
            <w:r>
              <w:rPr>
                <w:rFonts w:hint="eastAsia" w:ascii="仿宋" w:hAnsi="仿宋" w:eastAsia="仿宋" w:cs="宋体"/>
                <w:kern w:val="0"/>
                <w:szCs w:val="21"/>
              </w:rPr>
              <w:t>主任</w:t>
            </w:r>
            <w:r>
              <w:rPr>
                <w:rFonts w:hint="eastAsia" w:ascii="仿宋" w:hAnsi="仿宋" w:eastAsia="仿宋" w:cs="宋体"/>
                <w:kern w:val="0"/>
                <w:szCs w:val="21"/>
                <w:lang w:eastAsia="zh-CN"/>
              </w:rPr>
              <w:t>（含中心小学正、副教导）</w:t>
            </w:r>
            <w:r>
              <w:rPr>
                <w:rFonts w:hint="eastAsia" w:ascii="仿宋" w:hAnsi="仿宋" w:eastAsia="仿宋" w:cs="宋体"/>
                <w:kern w:val="0"/>
                <w:szCs w:val="21"/>
              </w:rPr>
              <w:t>、学科教研组长分别得2分、1分（此单项以得分最高一项为准，不累计得分）</w:t>
            </w:r>
          </w:p>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3.参加省、市统一质量检测命题的，分别得3分、2分（此单项以得分最高一项为准，不累计得分）</w:t>
            </w:r>
          </w:p>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1、2、3项累加最高得分不超过5分。</w:t>
            </w:r>
          </w:p>
        </w:tc>
        <w:tc>
          <w:tcPr>
            <w:tcW w:w="4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p>
        </w:tc>
        <w:tc>
          <w:tcPr>
            <w:tcW w:w="4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kern w:val="0"/>
                <w:szCs w:val="21"/>
              </w:rPr>
            </w:pPr>
          </w:p>
        </w:tc>
      </w:tr>
      <w:tr>
        <w:tblPrEx>
          <w:tblCellMar>
            <w:top w:w="0" w:type="dxa"/>
            <w:left w:w="108" w:type="dxa"/>
            <w:bottom w:w="0" w:type="dxa"/>
            <w:right w:w="108" w:type="dxa"/>
          </w:tblCellMar>
        </w:tblPrEx>
        <w:trPr>
          <w:trHeight w:val="349" w:hRule="atLeast"/>
          <w:jc w:val="center"/>
        </w:trPr>
        <w:tc>
          <w:tcPr>
            <w:tcW w:w="874"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总分</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分</w:t>
            </w:r>
          </w:p>
        </w:tc>
        <w:tc>
          <w:tcPr>
            <w:tcW w:w="6946" w:type="dxa"/>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　</w:t>
            </w:r>
          </w:p>
        </w:tc>
        <w:tc>
          <w:tcPr>
            <w:tcW w:w="425"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　</w:t>
            </w:r>
          </w:p>
        </w:tc>
        <w:tc>
          <w:tcPr>
            <w:tcW w:w="4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1323" w:hRule="atLeast"/>
          <w:jc w:val="center"/>
        </w:trPr>
        <w:tc>
          <w:tcPr>
            <w:tcW w:w="987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说明：⑴各项表彰、教学业绩比赛以最新职评文件规定界定；教学教研业绩以本学科为准得分；</w:t>
            </w:r>
          </w:p>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　　　⑵各项表彰、教学业绩比赛必须是各级党委、政府、行政主管或业务主管部门举办的；</w:t>
            </w:r>
          </w:p>
          <w:p>
            <w:pPr>
              <w:widowControl/>
              <w:spacing w:line="240" w:lineRule="exact"/>
              <w:jc w:val="left"/>
              <w:rPr>
                <w:rFonts w:hint="eastAsia" w:ascii="仿宋" w:hAnsi="仿宋" w:eastAsia="仿宋" w:cs="宋体"/>
                <w:kern w:val="0"/>
                <w:szCs w:val="21"/>
              </w:rPr>
            </w:pPr>
            <w:r>
              <w:rPr>
                <w:rFonts w:hint="eastAsia" w:ascii="仿宋" w:hAnsi="仿宋" w:eastAsia="仿宋" w:cs="宋体"/>
                <w:kern w:val="0"/>
                <w:szCs w:val="21"/>
              </w:rPr>
              <w:t xml:space="preserve">      ⑶除了先进表彰、中小学教师综合技能大赛外，其他材料以近六年为准，即从2016年9月至2022年7月止。</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 xml:space="preserve">    　⑷各类材料须提供原件与复印件,同一项目不得重复计分。</w:t>
            </w:r>
          </w:p>
        </w:tc>
      </w:tr>
    </w:tbl>
    <w:p/>
    <w:sectPr>
      <w:pgSz w:w="11906" w:h="16838"/>
      <w:pgMar w:top="930" w:right="952" w:bottom="930" w:left="9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660C3"/>
    <w:multiLevelType w:val="singleLevel"/>
    <w:tmpl w:val="627660C3"/>
    <w:lvl w:ilvl="0" w:tentative="0">
      <w:start w:val="1"/>
      <w:numFmt w:val="decimal"/>
      <w:suff w:val="nothing"/>
      <w:lvlText w:val="%1."/>
      <w:lvlJc w:val="left"/>
    </w:lvl>
  </w:abstractNum>
  <w:abstractNum w:abstractNumId="1">
    <w:nsid w:val="62766410"/>
    <w:multiLevelType w:val="singleLevel"/>
    <w:tmpl w:val="6276641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Dk5NTkyOTk4ZTg5MmVhMjdhN2Q5M2Y5MGU5MmIifQ=="/>
  </w:docVars>
  <w:rsids>
    <w:rsidRoot w:val="6E39337C"/>
    <w:rsid w:val="6E39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2022-07-22T10:03:00Z</dcterms:created>
  <dc:creator>sss</dc:creator>
  <cp:lastModifiedBy>sss</cp:lastModifiedBy>
  <dcterms:modified xsi:type="dcterms:W3CDTF">2022-07-22T10:06:28Z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34C19CE13C74426C9E70BFC181D2CBF2</vt:lpwstr>
  </property>
</Properties>
</file>