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32"/>
          <w:szCs w:val="32"/>
        </w:rPr>
        <w:t>招聘岗位、人数、专业、学历范围及资格条件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28"/>
          <w:szCs w:val="28"/>
        </w:rPr>
      </w:pPr>
    </w:p>
    <w:tbl>
      <w:tblPr>
        <w:tblStyle w:val="6"/>
        <w:tblW w:w="944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106"/>
        <w:gridCol w:w="703"/>
        <w:gridCol w:w="2425"/>
        <w:gridCol w:w="1914"/>
        <w:gridCol w:w="26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70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24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9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专业及学历（学位）要求</w:t>
            </w:r>
          </w:p>
        </w:tc>
        <w:tc>
          <w:tcPr>
            <w:tcW w:w="26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其他资格条件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１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纤维业务客服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主要从事纺织品检测业务受理及业务对接工作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大学本科及以上学历；纺织及相关专业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年龄一般35周岁以下，特别优秀者可适当放宽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2、有同类工作经验者优先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２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纺织品物理检测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主要从事纺织品物理项目检测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本科及以上学历；纺织及相关专业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1、年龄一般35周岁以下，特别优秀者可适当放宽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有同类工作经验者优先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３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婴童用品（儿童安全座椅）检测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儿童安全座椅碰撞性能检测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大学本科及以上学历；车辆工程等机械类相关专业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1、年龄一般35周岁以下，特别优秀者可适当放宽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2、具有该岗位工作相匹配的相关知识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3、英语六级以上、有较高的英语写、听、说能力，能够应对日常的工作需求，检查、纠正英文报告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4、计算机操作熟练，熟练使用办公软件及工作所必需的系统软件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5、有儿童汽车安全座椅、汽车零部件产品安全质量控制或第三方实验室检测工作经验优先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6、该岗位涉及机械性操作，适宜男性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４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婴童用品（童车）检测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从事儿童用品童车、轮滑鞋等产品质量检测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大学本科及以上学历；材料、机械等相关专业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1、年龄一般35周岁以下，特别优秀者可适当放宽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2、有同类工作经验者优先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5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信息化管理员</w:t>
            </w:r>
          </w:p>
        </w:tc>
        <w:tc>
          <w:tcPr>
            <w:tcW w:w="7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、负责全院办公室网络管理，设备日常维护管理，包括服务器管理，计算机安装调试、周边设备维护、软硬件故障排除；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2、负责全院网络监控与运维，包括网络流量监控与管理、设备配置、故障应急响应，网络设备资产管理、调度网络资源，确保网络畅通；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3、负责全院各系统日常维护，包括办公OA系统，业务管理系统等；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4、熟悉主流路由器、交换机、防火墙产品等网络设备配置和部署；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大学本科及以上学历，计算机相关专业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年龄一般在35周岁以下，特别优秀者可适当放宽；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3年以上的相关工作经验；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熟练操作windows server2008/2012等主流操作系统和SQLserver2008/2012等数据库软件。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有较强的学习能力，问题分析及沟通能力，良好的服务意识及团队合作精神，具有较强的保密意识。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取得网络工程师（中级），或具备同等资质及技能水平优先考虑。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hint="default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16FF6"/>
    <w:multiLevelType w:val="singleLevel"/>
    <w:tmpl w:val="A1D16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F0727"/>
    <w:multiLevelType w:val="singleLevel"/>
    <w:tmpl w:val="473F0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51A1"/>
    <w:rsid w:val="430D1C51"/>
    <w:rsid w:val="49F06B7C"/>
    <w:rsid w:val="4FF712AE"/>
    <w:rsid w:val="5B1C17C8"/>
    <w:rsid w:val="5CFD51A1"/>
    <w:rsid w:val="7D4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8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2021-04-23T09:17:00Z</dcterms:created>
  <dc:creator>转头WU空</dc:creator>
  <cp:lastModifiedBy>如烟1147</cp:lastModifiedBy>
  <dcterms:modified xsi:type="dcterms:W3CDTF">2022-07-05T07:44:14Z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14947EAC226B4D42821222DB22FF0ADC</vt:lpwstr>
  </property>
</Properties>
</file>