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方正小标宋简体" w:hAnsi="方正小标宋简体" w:eastAsia="方正小标宋简体" w:cs="方正小标宋简体"/>
          <w:b w:val="0"/>
          <w:bCs/>
          <w:i w:val="0"/>
          <w:iCs w:val="0"/>
          <w:caps w:val="0"/>
          <w:color w:val="auto"/>
          <w:spacing w:val="0"/>
          <w:w w:val="85"/>
          <w:kern w:val="0"/>
          <w:sz w:val="44"/>
          <w:szCs w:val="44"/>
          <w:highlight w:val="none"/>
          <w:lang w:val="en-US" w:eastAsia="zh-CN" w:bidi="ar"/>
        </w:rPr>
      </w:pPr>
      <w:r>
        <w:rPr>
          <w:rFonts w:hint="eastAsia" w:ascii="黑体" w:hAnsi="黑体" w:eastAsia="黑体" w:cs="黑体"/>
          <w:color w:val="auto"/>
          <w:sz w:val="32"/>
          <w:szCs w:val="32"/>
          <w:lang w:val="en-US" w:eastAsia="zh-CN"/>
        </w:rPr>
        <w:t>附件</w:t>
      </w:r>
    </w:p>
    <w:p>
      <w:pPr>
        <w:adjustRightInd w:val="0"/>
        <w:snapToGrid w:val="0"/>
        <w:spacing w:line="560" w:lineRule="exact"/>
        <w:jc w:val="center"/>
        <w:rPr>
          <w:rFonts w:hint="eastAsia" w:ascii="方正小标宋简体" w:hAnsi="方正小标宋简体" w:eastAsia="方正小标宋简体" w:cs="方正小标宋简体"/>
          <w:b w:val="0"/>
          <w:bCs/>
          <w:i w:val="0"/>
          <w:iCs w:val="0"/>
          <w:caps w:val="0"/>
          <w:color w:val="auto"/>
          <w:spacing w:val="0"/>
          <w:w w:val="85"/>
          <w:kern w:val="0"/>
          <w:sz w:val="44"/>
          <w:szCs w:val="44"/>
          <w:highlight w:val="none"/>
          <w:lang w:val="en-US" w:eastAsia="zh-CN" w:bidi="ar"/>
        </w:rPr>
      </w:pPr>
      <w:r>
        <w:rPr>
          <w:rFonts w:hint="eastAsia" w:ascii="方正小标宋简体" w:hAnsi="方正小标宋简体" w:eastAsia="方正小标宋简体" w:cs="方正小标宋简体"/>
          <w:b w:val="0"/>
          <w:bCs/>
          <w:i w:val="0"/>
          <w:iCs w:val="0"/>
          <w:caps w:val="0"/>
          <w:color w:val="auto"/>
          <w:spacing w:val="0"/>
          <w:w w:val="85"/>
          <w:kern w:val="0"/>
          <w:sz w:val="44"/>
          <w:szCs w:val="44"/>
          <w:highlight w:val="none"/>
          <w:lang w:val="en-US" w:eastAsia="zh-CN" w:bidi="ar"/>
        </w:rPr>
        <w:t>金砖国家新工业革命伙伴关系创新中心</w:t>
      </w:r>
    </w:p>
    <w:p>
      <w:pPr>
        <w:adjustRightInd w:val="0"/>
        <w:snapToGrid w:val="0"/>
        <w:spacing w:line="560" w:lineRule="exact"/>
        <w:jc w:val="center"/>
        <w:rPr>
          <w:rFonts w:hint="eastAsia" w:ascii="方正小标宋简体" w:hAnsi="方正小标宋简体" w:eastAsia="方正小标宋简体" w:cs="方正小标宋简体"/>
          <w:b w:val="0"/>
          <w:bCs/>
          <w:color w:val="auto"/>
          <w:w w:val="85"/>
          <w:kern w:val="0"/>
          <w:sz w:val="44"/>
          <w:szCs w:val="44"/>
          <w:highlight w:val="none"/>
          <w:lang w:eastAsia="zh-CN"/>
        </w:rPr>
      </w:pPr>
      <w:r>
        <w:rPr>
          <w:rFonts w:hint="eastAsia" w:ascii="方正小标宋简体" w:hAnsi="方正小标宋简体" w:eastAsia="方正小标宋简体" w:cs="方正小标宋简体"/>
          <w:b w:val="0"/>
          <w:bCs/>
          <w:color w:val="auto"/>
          <w:w w:val="85"/>
          <w:kern w:val="0"/>
          <w:sz w:val="44"/>
          <w:szCs w:val="44"/>
          <w:highlight w:val="none"/>
          <w:u w:val="none"/>
          <w:lang w:eastAsia="zh-CN"/>
        </w:rPr>
        <w:t>公开</w:t>
      </w:r>
      <w:r>
        <w:rPr>
          <w:rFonts w:hint="eastAsia" w:ascii="方正小标宋简体" w:hAnsi="方正小标宋简体" w:eastAsia="方正小标宋简体" w:cs="方正小标宋简体"/>
          <w:b w:val="0"/>
          <w:bCs/>
          <w:color w:val="auto"/>
          <w:w w:val="85"/>
          <w:kern w:val="0"/>
          <w:sz w:val="44"/>
          <w:szCs w:val="44"/>
          <w:highlight w:val="none"/>
          <w:u w:val="none"/>
        </w:rPr>
        <w:t>招聘编内工作人员</w:t>
      </w:r>
      <w:r>
        <w:rPr>
          <w:rFonts w:hint="eastAsia" w:ascii="方正小标宋简体" w:hAnsi="方正小标宋简体" w:eastAsia="方正小标宋简体" w:cs="方正小标宋简体"/>
          <w:b w:val="0"/>
          <w:bCs/>
          <w:color w:val="auto"/>
          <w:w w:val="85"/>
          <w:kern w:val="0"/>
          <w:sz w:val="44"/>
          <w:szCs w:val="44"/>
          <w:highlight w:val="none"/>
        </w:rPr>
        <w:t>报考</w:t>
      </w:r>
      <w:r>
        <w:rPr>
          <w:rFonts w:hint="eastAsia" w:ascii="方正小标宋简体" w:hAnsi="方正小标宋简体" w:eastAsia="方正小标宋简体" w:cs="方正小标宋简体"/>
          <w:b w:val="0"/>
          <w:bCs/>
          <w:color w:val="auto"/>
          <w:w w:val="85"/>
          <w:kern w:val="0"/>
          <w:sz w:val="44"/>
          <w:szCs w:val="44"/>
          <w:highlight w:val="none"/>
          <w:lang w:eastAsia="zh-CN"/>
        </w:rPr>
        <w:t>须知</w:t>
      </w:r>
    </w:p>
    <w:p>
      <w:pPr>
        <w:pStyle w:val="2"/>
        <w:spacing w:line="560" w:lineRule="exact"/>
        <w:jc w:val="center"/>
        <w:rPr>
          <w:rFonts w:hint="eastAsia" w:ascii="楷体_GB2312" w:hAnsi="楷体_GB2312" w:eastAsia="楷体_GB2312" w:cs="楷体_GB2312"/>
          <w:b w:val="0"/>
          <w:bCs/>
          <w:color w:val="auto"/>
          <w:w w:val="85"/>
          <w:kern w:val="0"/>
          <w:sz w:val="32"/>
          <w:szCs w:val="32"/>
          <w:highlight w:val="none"/>
          <w:lang w:eastAsia="zh-CN"/>
        </w:rPr>
      </w:pPr>
      <w:r>
        <w:rPr>
          <w:rFonts w:hint="eastAsia" w:ascii="楷体_GB2312" w:hAnsi="楷体_GB2312" w:eastAsia="楷体_GB2312" w:cs="楷体_GB2312"/>
          <w:b w:val="0"/>
          <w:bCs/>
          <w:color w:val="auto"/>
          <w:w w:val="85"/>
          <w:kern w:val="0"/>
          <w:sz w:val="32"/>
          <w:szCs w:val="32"/>
          <w:highlight w:val="none"/>
          <w:lang w:eastAsia="zh-CN"/>
        </w:rPr>
        <w:t>（</w:t>
      </w:r>
      <w:r>
        <w:rPr>
          <w:rFonts w:hint="eastAsia" w:ascii="楷体_GB2312" w:hAnsi="楷体_GB2312" w:eastAsia="楷体_GB2312" w:cs="楷体_GB2312"/>
          <w:b w:val="0"/>
          <w:bCs/>
          <w:color w:val="auto"/>
          <w:w w:val="85"/>
          <w:kern w:val="0"/>
          <w:sz w:val="32"/>
          <w:szCs w:val="32"/>
          <w:highlight w:val="none"/>
          <w:lang w:val="en-US" w:eastAsia="zh-CN"/>
        </w:rPr>
        <w:t>2022年6月</w:t>
      </w:r>
      <w:r>
        <w:rPr>
          <w:rFonts w:hint="eastAsia" w:ascii="楷体_GB2312" w:hAnsi="楷体_GB2312" w:eastAsia="楷体_GB2312" w:cs="楷体_GB2312"/>
          <w:b w:val="0"/>
          <w:bCs/>
          <w:color w:val="auto"/>
          <w:w w:val="85"/>
          <w:kern w:val="0"/>
          <w:sz w:val="32"/>
          <w:szCs w:val="32"/>
          <w:highlight w:val="none"/>
          <w:lang w:eastAsia="zh-CN"/>
        </w:rPr>
        <w:t>）</w:t>
      </w:r>
    </w:p>
    <w:p>
      <w:pPr>
        <w:spacing w:before="0" w:beforeLines="0" w:after="0" w:afterLines="0" w:line="240" w:lineRule="auto"/>
        <w:ind w:left="0" w:leftChars="0" w:right="0" w:rightChars="0" w:firstLine="0" w:firstLineChars="0"/>
        <w:jc w:val="center"/>
      </w:pPr>
      <w:bookmarkStart w:id="0" w:name="_Toc351277692_WPSOffice_Type2"/>
      <w:r>
        <w:rPr>
          <w:rFonts w:ascii="宋体" w:hAnsi="宋体" w:eastAsia="宋体"/>
          <w:sz w:val="21"/>
        </w:rPr>
        <w:t>目录</w:t>
      </w:r>
    </w:p>
    <w:p>
      <w:pPr>
        <w:pStyle w:val="6"/>
        <w:tabs>
          <w:tab w:val="right" w:leader="dot" w:pos="8306"/>
        </w:tabs>
      </w:pPr>
      <w:r>
        <w:rPr>
          <w:b/>
          <w:bCs/>
        </w:rPr>
        <w:fldChar w:fldCharType="begin"/>
      </w:r>
      <w:r>
        <w:instrText xml:space="preserve"> HYPERLINK \l _Toc1813941479_WPSOffice_Level1 </w:instrText>
      </w:r>
      <w:r>
        <w:rPr>
          <w:b/>
          <w:bCs/>
        </w:rPr>
        <w:fldChar w:fldCharType="separate"/>
      </w:r>
      <w:r>
        <w:rPr>
          <w:rFonts w:hint="eastAsia" w:ascii="黑体" w:hAnsi="黑体" w:eastAsia="黑体" w:cs="Times New Roman"/>
          <w:b/>
          <w:bCs/>
        </w:rPr>
        <w:t>一、 基本条件</w:t>
      </w:r>
      <w:r>
        <w:rPr>
          <w:b/>
          <w:bCs/>
        </w:rPr>
        <w:tab/>
      </w:r>
      <w:bookmarkStart w:id="1" w:name="_Toc1813941479_WPSOffice_Level1Page"/>
      <w:r>
        <w:rPr>
          <w:b/>
          <w:bCs/>
        </w:rPr>
        <w:t>1</w:t>
      </w:r>
      <w:bookmarkEnd w:id="1"/>
      <w:r>
        <w:rPr>
          <w:b/>
          <w:bCs/>
        </w:rPr>
        <w:fldChar w:fldCharType="end"/>
      </w:r>
    </w:p>
    <w:p>
      <w:pPr>
        <w:pStyle w:val="6"/>
        <w:tabs>
          <w:tab w:val="right" w:leader="dot" w:pos="8306"/>
        </w:tabs>
      </w:pPr>
      <w:r>
        <w:rPr>
          <w:b/>
          <w:bCs/>
        </w:rPr>
        <w:fldChar w:fldCharType="begin"/>
      </w:r>
      <w:r>
        <w:instrText xml:space="preserve"> HYPERLINK \l _Toc26328480_WPSOffice_Level1 </w:instrText>
      </w:r>
      <w:r>
        <w:rPr>
          <w:b/>
          <w:bCs/>
        </w:rPr>
        <w:fldChar w:fldCharType="separate"/>
      </w:r>
      <w:r>
        <w:rPr>
          <w:rFonts w:hint="eastAsia" w:ascii="黑体" w:hAnsi="黑体" w:eastAsia="黑体" w:cs="Times New Roman"/>
          <w:b/>
          <w:bCs/>
        </w:rPr>
        <w:t>二、 不得报考或取消报考（聘用）资格的情形</w:t>
      </w:r>
      <w:r>
        <w:rPr>
          <w:b/>
          <w:bCs/>
        </w:rPr>
        <w:tab/>
      </w:r>
      <w:bookmarkStart w:id="2" w:name="_Toc26328480_WPSOffice_Level1Page"/>
      <w:r>
        <w:rPr>
          <w:b/>
          <w:bCs/>
        </w:rPr>
        <w:t>1</w:t>
      </w:r>
      <w:bookmarkEnd w:id="2"/>
      <w:r>
        <w:rPr>
          <w:b/>
          <w:bCs/>
        </w:rPr>
        <w:fldChar w:fldCharType="end"/>
      </w:r>
    </w:p>
    <w:p>
      <w:pPr>
        <w:pStyle w:val="6"/>
        <w:tabs>
          <w:tab w:val="right" w:leader="dot" w:pos="8306"/>
        </w:tabs>
      </w:pPr>
      <w:r>
        <w:rPr>
          <w:b/>
          <w:bCs/>
        </w:rPr>
        <w:fldChar w:fldCharType="begin"/>
      </w:r>
      <w:r>
        <w:instrText xml:space="preserve"> HYPERLINK \l _Toc1572779114_WPSOffice_Level1 </w:instrText>
      </w:r>
      <w:r>
        <w:rPr>
          <w:b/>
          <w:bCs/>
        </w:rPr>
        <w:fldChar w:fldCharType="separate"/>
      </w:r>
      <w:r>
        <w:rPr>
          <w:rFonts w:hint="eastAsia" w:ascii="黑体" w:hAnsi="黑体" w:eastAsia="黑体" w:cs="Times New Roman"/>
          <w:b/>
          <w:bCs/>
        </w:rPr>
        <w:t>三、 选报岗位</w:t>
      </w:r>
      <w:r>
        <w:rPr>
          <w:b/>
          <w:bCs/>
        </w:rPr>
        <w:tab/>
      </w:r>
      <w:bookmarkStart w:id="3" w:name="_Toc1572779114_WPSOffice_Level1Page"/>
      <w:r>
        <w:rPr>
          <w:b/>
          <w:bCs/>
        </w:rPr>
        <w:t>2</w:t>
      </w:r>
      <w:bookmarkEnd w:id="3"/>
      <w:r>
        <w:rPr>
          <w:b/>
          <w:bCs/>
        </w:rPr>
        <w:fldChar w:fldCharType="end"/>
      </w:r>
    </w:p>
    <w:p>
      <w:pPr>
        <w:pStyle w:val="7"/>
        <w:tabs>
          <w:tab w:val="right" w:leader="dot" w:pos="8306"/>
        </w:tabs>
      </w:pPr>
      <w:r>
        <w:fldChar w:fldCharType="begin"/>
      </w:r>
      <w:r>
        <w:instrText xml:space="preserve"> HYPERLINK \l _Toc1589826206_WPSOffice_Level2 </w:instrText>
      </w:r>
      <w:r>
        <w:fldChar w:fldCharType="separate"/>
      </w:r>
      <w:r>
        <w:rPr>
          <w:rFonts w:hint="eastAsia" w:ascii="楷体" w:hAnsi="楷体" w:eastAsia="楷体" w:cs="Times New Roman"/>
        </w:rPr>
        <w:t>（一）报考条件确认</w:t>
      </w:r>
      <w:r>
        <w:tab/>
      </w:r>
      <w:bookmarkStart w:id="4" w:name="_Toc1589826206_WPSOffice_Level2Page"/>
      <w:r>
        <w:t>2</w:t>
      </w:r>
      <w:bookmarkEnd w:id="4"/>
      <w:r>
        <w:fldChar w:fldCharType="end"/>
      </w:r>
    </w:p>
    <w:p>
      <w:pPr>
        <w:pStyle w:val="7"/>
        <w:tabs>
          <w:tab w:val="right" w:leader="dot" w:pos="8306"/>
        </w:tabs>
      </w:pPr>
      <w:r>
        <w:fldChar w:fldCharType="begin"/>
      </w:r>
      <w:r>
        <w:instrText xml:space="preserve"> HYPERLINK \l _Toc92805400_WPSOffice_Level2 </w:instrText>
      </w:r>
      <w:r>
        <w:fldChar w:fldCharType="separate"/>
      </w:r>
      <w:r>
        <w:rPr>
          <w:rFonts w:hint="eastAsia" w:ascii="楷体" w:hAnsi="楷体" w:eastAsia="楷体" w:cs="Times New Roman"/>
        </w:rPr>
        <w:t>（二）照片要求</w:t>
      </w:r>
      <w:r>
        <w:tab/>
      </w:r>
      <w:bookmarkStart w:id="5" w:name="_Toc92805400_WPSOffice_Level2Page"/>
      <w:r>
        <w:t>2</w:t>
      </w:r>
      <w:bookmarkEnd w:id="5"/>
      <w:r>
        <w:fldChar w:fldCharType="end"/>
      </w:r>
    </w:p>
    <w:p>
      <w:pPr>
        <w:pStyle w:val="7"/>
        <w:tabs>
          <w:tab w:val="right" w:leader="dot" w:pos="8306"/>
        </w:tabs>
      </w:pPr>
      <w:r>
        <w:fldChar w:fldCharType="begin"/>
      </w:r>
      <w:r>
        <w:instrText xml:space="preserve"> HYPERLINK \l _Toc339337627_WPSOffice_Level2 </w:instrText>
      </w:r>
      <w:r>
        <w:fldChar w:fldCharType="separate"/>
      </w:r>
      <w:r>
        <w:rPr>
          <w:rFonts w:hint="eastAsia" w:ascii="楷体" w:hAnsi="楷体" w:eastAsia="楷体" w:cs="Times New Roman"/>
        </w:rPr>
        <w:t>（三） 个人简历</w:t>
      </w:r>
      <w:r>
        <w:tab/>
      </w:r>
      <w:bookmarkStart w:id="6" w:name="_Toc339337627_WPSOffice_Level2Page"/>
      <w:r>
        <w:t>3</w:t>
      </w:r>
      <w:bookmarkEnd w:id="6"/>
      <w:r>
        <w:fldChar w:fldCharType="end"/>
      </w:r>
    </w:p>
    <w:p>
      <w:pPr>
        <w:pStyle w:val="7"/>
        <w:tabs>
          <w:tab w:val="right" w:leader="dot" w:pos="8306"/>
        </w:tabs>
      </w:pPr>
      <w:r>
        <w:fldChar w:fldCharType="begin"/>
      </w:r>
      <w:r>
        <w:instrText xml:space="preserve"> HYPERLINK \l _Toc258970831_WPSOffice_Level2 </w:instrText>
      </w:r>
      <w:r>
        <w:fldChar w:fldCharType="separate"/>
      </w:r>
      <w:r>
        <w:rPr>
          <w:rFonts w:hint="eastAsia" w:ascii="楷体" w:hAnsi="楷体" w:eastAsia="楷体" w:cs="Times New Roman"/>
        </w:rPr>
        <w:t>（四）回避情形</w:t>
      </w:r>
      <w:r>
        <w:tab/>
      </w:r>
      <w:bookmarkStart w:id="7" w:name="_Toc258970831_WPSOffice_Level2Page"/>
      <w:r>
        <w:t>3</w:t>
      </w:r>
      <w:bookmarkEnd w:id="7"/>
      <w:r>
        <w:fldChar w:fldCharType="end"/>
      </w:r>
    </w:p>
    <w:p>
      <w:pPr>
        <w:pStyle w:val="6"/>
        <w:tabs>
          <w:tab w:val="right" w:leader="dot" w:pos="8306"/>
        </w:tabs>
      </w:pPr>
      <w:r>
        <w:rPr>
          <w:b/>
          <w:bCs/>
        </w:rPr>
        <w:fldChar w:fldCharType="begin"/>
      </w:r>
      <w:r>
        <w:instrText xml:space="preserve"> HYPERLINK \l _Toc1622957567_WPSOffice_Level1 </w:instrText>
      </w:r>
      <w:r>
        <w:rPr>
          <w:b/>
          <w:bCs/>
        </w:rPr>
        <w:fldChar w:fldCharType="separate"/>
      </w:r>
      <w:r>
        <w:rPr>
          <w:rFonts w:hint="eastAsia" w:ascii="黑体" w:hAnsi="黑体" w:eastAsia="黑体" w:cs="黑体"/>
          <w:b/>
          <w:bCs/>
        </w:rPr>
        <w:t xml:space="preserve">四、 </w:t>
      </w:r>
      <w:r>
        <w:rPr>
          <w:rFonts w:hint="eastAsia" w:ascii="黑体" w:hAnsi="黑体" w:eastAsia="黑体" w:cs="Times New Roman"/>
          <w:b/>
          <w:bCs/>
        </w:rPr>
        <w:t>年龄、资格（历）等的计算办法</w:t>
      </w:r>
      <w:r>
        <w:rPr>
          <w:b/>
          <w:bCs/>
        </w:rPr>
        <w:tab/>
      </w:r>
      <w:bookmarkStart w:id="8" w:name="_Toc1622957567_WPSOffice_Level1Page"/>
      <w:r>
        <w:rPr>
          <w:b/>
          <w:bCs/>
        </w:rPr>
        <w:t>4</w:t>
      </w:r>
      <w:bookmarkEnd w:id="8"/>
      <w:r>
        <w:rPr>
          <w:b/>
          <w:bCs/>
        </w:rPr>
        <w:fldChar w:fldCharType="end"/>
      </w:r>
    </w:p>
    <w:p>
      <w:pPr>
        <w:pStyle w:val="7"/>
        <w:tabs>
          <w:tab w:val="right" w:leader="dot" w:pos="8306"/>
        </w:tabs>
      </w:pPr>
      <w:r>
        <w:fldChar w:fldCharType="begin"/>
      </w:r>
      <w:r>
        <w:instrText xml:space="preserve"> HYPERLINK \l _Toc1065168383_WPSOffice_Level2 </w:instrText>
      </w:r>
      <w:r>
        <w:fldChar w:fldCharType="separate"/>
      </w:r>
      <w:r>
        <w:rPr>
          <w:rFonts w:hint="eastAsia" w:ascii="楷体" w:hAnsi="楷体" w:eastAsia="楷体" w:cs="楷体"/>
        </w:rPr>
        <w:t>（一） 年龄</w:t>
      </w:r>
      <w:r>
        <w:tab/>
      </w:r>
      <w:bookmarkStart w:id="9" w:name="_Toc1065168383_WPSOffice_Level2Page"/>
      <w:r>
        <w:t>5</w:t>
      </w:r>
      <w:bookmarkEnd w:id="9"/>
      <w:r>
        <w:fldChar w:fldCharType="end"/>
      </w:r>
    </w:p>
    <w:p>
      <w:pPr>
        <w:pStyle w:val="7"/>
        <w:tabs>
          <w:tab w:val="right" w:leader="dot" w:pos="8306"/>
        </w:tabs>
      </w:pPr>
      <w:r>
        <w:fldChar w:fldCharType="begin"/>
      </w:r>
      <w:r>
        <w:instrText xml:space="preserve"> HYPERLINK \l _Toc1318111068_WPSOffice_Level2 </w:instrText>
      </w:r>
      <w:r>
        <w:fldChar w:fldCharType="separate"/>
      </w:r>
      <w:r>
        <w:rPr>
          <w:rFonts w:hint="eastAsia" w:ascii="楷体" w:hAnsi="楷体" w:eastAsia="楷体" w:cs="楷体"/>
        </w:rPr>
        <w:t>（二） 资格（历）等</w:t>
      </w:r>
      <w:r>
        <w:tab/>
      </w:r>
      <w:bookmarkStart w:id="10" w:name="_Toc1318111068_WPSOffice_Level2Page"/>
      <w:r>
        <w:t>5</w:t>
      </w:r>
      <w:bookmarkEnd w:id="10"/>
      <w:r>
        <w:fldChar w:fldCharType="end"/>
      </w:r>
    </w:p>
    <w:p>
      <w:pPr>
        <w:pStyle w:val="6"/>
        <w:tabs>
          <w:tab w:val="right" w:leader="dot" w:pos="8306"/>
        </w:tabs>
      </w:pPr>
      <w:r>
        <w:rPr>
          <w:b/>
          <w:bCs/>
        </w:rPr>
        <w:fldChar w:fldCharType="begin"/>
      </w:r>
      <w:r>
        <w:instrText xml:space="preserve"> HYPERLINK \l _Toc1139977029_WPSOffice_Level1 </w:instrText>
      </w:r>
      <w:r>
        <w:rPr>
          <w:b/>
          <w:bCs/>
        </w:rPr>
        <w:fldChar w:fldCharType="separate"/>
      </w:r>
      <w:r>
        <w:rPr>
          <w:rFonts w:hint="eastAsia" w:ascii="黑体" w:hAnsi="黑体" w:eastAsia="黑体" w:cs="黑体"/>
          <w:b/>
          <w:bCs/>
        </w:rPr>
        <w:t xml:space="preserve">五、 </w:t>
      </w:r>
      <w:r>
        <w:rPr>
          <w:rFonts w:hint="eastAsia" w:ascii="黑体" w:hAnsi="黑体" w:eastAsia="黑体" w:cs="Times New Roman"/>
          <w:b/>
          <w:bCs/>
        </w:rPr>
        <w:t>学历（位）认定</w:t>
      </w:r>
      <w:r>
        <w:rPr>
          <w:b/>
          <w:bCs/>
        </w:rPr>
        <w:tab/>
      </w:r>
      <w:bookmarkStart w:id="11" w:name="_Toc1139977029_WPSOffice_Level1Page"/>
      <w:r>
        <w:rPr>
          <w:b/>
          <w:bCs/>
        </w:rPr>
        <w:t>5</w:t>
      </w:r>
      <w:bookmarkEnd w:id="11"/>
      <w:r>
        <w:rPr>
          <w:b/>
          <w:bCs/>
        </w:rPr>
        <w:fldChar w:fldCharType="end"/>
      </w:r>
    </w:p>
    <w:p>
      <w:pPr>
        <w:pStyle w:val="7"/>
        <w:tabs>
          <w:tab w:val="right" w:leader="dot" w:pos="8306"/>
        </w:tabs>
      </w:pPr>
      <w:r>
        <w:fldChar w:fldCharType="begin"/>
      </w:r>
      <w:r>
        <w:instrText xml:space="preserve"> HYPERLINK \l _Toc1768071735_WPSOffice_Level2 </w:instrText>
      </w:r>
      <w:r>
        <w:fldChar w:fldCharType="separate"/>
      </w:r>
      <w:r>
        <w:rPr>
          <w:rFonts w:hint="eastAsia" w:ascii="楷体" w:hAnsi="楷体" w:eastAsia="楷体" w:cs="Times New Roman"/>
        </w:rPr>
        <w:t>（一）境内学历（位）</w:t>
      </w:r>
      <w:r>
        <w:tab/>
      </w:r>
      <w:bookmarkStart w:id="12" w:name="_Toc1768071735_WPSOffice_Level2Page"/>
      <w:r>
        <w:t>5</w:t>
      </w:r>
      <w:bookmarkEnd w:id="12"/>
      <w:r>
        <w:fldChar w:fldCharType="end"/>
      </w:r>
    </w:p>
    <w:p>
      <w:pPr>
        <w:pStyle w:val="7"/>
        <w:tabs>
          <w:tab w:val="right" w:leader="dot" w:pos="8306"/>
        </w:tabs>
      </w:pPr>
      <w:r>
        <w:fldChar w:fldCharType="begin"/>
      </w:r>
      <w:r>
        <w:instrText xml:space="preserve"> HYPERLINK \l _Toc321271234_WPSOffice_Level2 </w:instrText>
      </w:r>
      <w:r>
        <w:fldChar w:fldCharType="separate"/>
      </w:r>
      <w:r>
        <w:rPr>
          <w:rFonts w:hint="eastAsia" w:ascii="楷体" w:hAnsi="楷体" w:eastAsia="楷体" w:cs="Times New Roman"/>
        </w:rPr>
        <w:t>（二）国（境）外学历（位）</w:t>
      </w:r>
      <w:r>
        <w:tab/>
      </w:r>
      <w:bookmarkStart w:id="13" w:name="_Toc321271234_WPSOffice_Level2Page"/>
      <w:r>
        <w:t>5</w:t>
      </w:r>
      <w:bookmarkEnd w:id="13"/>
      <w:r>
        <w:fldChar w:fldCharType="end"/>
      </w:r>
    </w:p>
    <w:p>
      <w:pPr>
        <w:pStyle w:val="7"/>
        <w:tabs>
          <w:tab w:val="right" w:leader="dot" w:pos="8306"/>
        </w:tabs>
      </w:pPr>
      <w:r>
        <w:fldChar w:fldCharType="begin"/>
      </w:r>
      <w:r>
        <w:instrText xml:space="preserve"> HYPERLINK \l _Toc1611067038_WPSOffice_Level2 </w:instrText>
      </w:r>
      <w:r>
        <w:fldChar w:fldCharType="separate"/>
      </w:r>
      <w:r>
        <w:rPr>
          <w:rFonts w:hint="eastAsia" w:ascii="楷体" w:hAnsi="楷体" w:eastAsia="楷体" w:cs="Times New Roman"/>
        </w:rPr>
        <w:t>（三）我省“双学位”“双专业”学历</w:t>
      </w:r>
      <w:r>
        <w:tab/>
      </w:r>
      <w:bookmarkStart w:id="14" w:name="_Toc1611067038_WPSOffice_Level2Page"/>
      <w:r>
        <w:t>6</w:t>
      </w:r>
      <w:bookmarkEnd w:id="14"/>
      <w:r>
        <w:fldChar w:fldCharType="end"/>
      </w:r>
    </w:p>
    <w:p>
      <w:pPr>
        <w:pStyle w:val="7"/>
        <w:tabs>
          <w:tab w:val="right" w:leader="dot" w:pos="8306"/>
        </w:tabs>
      </w:pPr>
      <w:r>
        <w:fldChar w:fldCharType="begin"/>
      </w:r>
      <w:r>
        <w:instrText xml:space="preserve"> HYPERLINK \l _Toc1543711028_WPSOffice_Level2 </w:instrText>
      </w:r>
      <w:r>
        <w:fldChar w:fldCharType="separate"/>
      </w:r>
      <w:r>
        <w:rPr>
          <w:rFonts w:hint="eastAsia" w:ascii="楷体" w:hAnsi="楷体" w:eastAsia="楷体" w:cs="Times New Roman"/>
        </w:rPr>
        <w:t>（四）提醒事项</w:t>
      </w:r>
      <w:r>
        <w:tab/>
      </w:r>
      <w:bookmarkStart w:id="15" w:name="_Toc1543711028_WPSOffice_Level2Page"/>
      <w:r>
        <w:t>6</w:t>
      </w:r>
      <w:bookmarkEnd w:id="15"/>
      <w:r>
        <w:fldChar w:fldCharType="end"/>
      </w:r>
    </w:p>
    <w:p>
      <w:pPr>
        <w:pStyle w:val="6"/>
        <w:tabs>
          <w:tab w:val="right" w:leader="dot" w:pos="8306"/>
        </w:tabs>
      </w:pPr>
      <w:r>
        <w:rPr>
          <w:b/>
          <w:bCs/>
        </w:rPr>
        <w:fldChar w:fldCharType="begin"/>
      </w:r>
      <w:r>
        <w:instrText xml:space="preserve"> HYPERLINK \l _Toc1719736252_WPSOffice_Level1 </w:instrText>
      </w:r>
      <w:r>
        <w:rPr>
          <w:b/>
          <w:bCs/>
        </w:rPr>
        <w:fldChar w:fldCharType="separate"/>
      </w:r>
      <w:r>
        <w:rPr>
          <w:rFonts w:hint="eastAsia" w:ascii="黑体" w:hAnsi="黑体" w:eastAsia="黑体" w:cs="黑体"/>
          <w:b/>
          <w:bCs/>
        </w:rPr>
        <w:t xml:space="preserve">六、 </w:t>
      </w:r>
      <w:r>
        <w:rPr>
          <w:rFonts w:hint="eastAsia" w:ascii="黑体" w:hAnsi="黑体" w:eastAsia="黑体" w:cs="Times New Roman"/>
          <w:b/>
          <w:bCs/>
        </w:rPr>
        <w:t>专业</w:t>
      </w:r>
      <w:r>
        <w:rPr>
          <w:b/>
          <w:bCs/>
        </w:rPr>
        <w:tab/>
      </w:r>
      <w:bookmarkStart w:id="16" w:name="_Toc1719736252_WPSOffice_Level1Page"/>
      <w:r>
        <w:rPr>
          <w:b/>
          <w:bCs/>
        </w:rPr>
        <w:t>6</w:t>
      </w:r>
      <w:bookmarkEnd w:id="16"/>
      <w:r>
        <w:rPr>
          <w:b/>
          <w:bCs/>
        </w:rPr>
        <w:fldChar w:fldCharType="end"/>
      </w:r>
    </w:p>
    <w:p>
      <w:pPr>
        <w:pStyle w:val="7"/>
        <w:tabs>
          <w:tab w:val="right" w:leader="dot" w:pos="8306"/>
        </w:tabs>
      </w:pPr>
      <w:r>
        <w:fldChar w:fldCharType="begin"/>
      </w:r>
      <w:r>
        <w:instrText xml:space="preserve"> HYPERLINK \l _Toc914044836_WPSOffice_Level2 </w:instrText>
      </w:r>
      <w:r>
        <w:fldChar w:fldCharType="separate"/>
      </w:r>
      <w:r>
        <w:rPr>
          <w:rFonts w:hint="eastAsia" w:ascii="楷体" w:hAnsi="楷体" w:eastAsia="楷体" w:cs="Times New Roman"/>
        </w:rPr>
        <w:t>（一）填报专业名称</w:t>
      </w:r>
      <w:r>
        <w:tab/>
      </w:r>
      <w:bookmarkStart w:id="17" w:name="_Toc914044836_WPSOffice_Level2Page"/>
      <w:r>
        <w:t>6</w:t>
      </w:r>
      <w:bookmarkEnd w:id="17"/>
      <w:r>
        <w:fldChar w:fldCharType="end"/>
      </w:r>
    </w:p>
    <w:p>
      <w:pPr>
        <w:pStyle w:val="7"/>
        <w:tabs>
          <w:tab w:val="right" w:leader="dot" w:pos="8306"/>
        </w:tabs>
      </w:pPr>
      <w:r>
        <w:fldChar w:fldCharType="begin"/>
      </w:r>
      <w:r>
        <w:instrText xml:space="preserve"> HYPERLINK \l _Toc773401323_WPSOffice_Level2 </w:instrText>
      </w:r>
      <w:r>
        <w:fldChar w:fldCharType="separate"/>
      </w:r>
      <w:r>
        <w:rPr>
          <w:rFonts w:hint="eastAsia" w:ascii="楷体" w:hAnsi="楷体" w:eastAsia="楷体" w:cs="Times New Roman"/>
        </w:rPr>
        <w:t>（二）专业与学历（位）的对应关系</w:t>
      </w:r>
      <w:r>
        <w:tab/>
      </w:r>
      <w:bookmarkStart w:id="18" w:name="_Toc773401323_WPSOffice_Level2Page"/>
      <w:r>
        <w:t>7</w:t>
      </w:r>
      <w:bookmarkEnd w:id="18"/>
      <w:r>
        <w:fldChar w:fldCharType="end"/>
      </w:r>
    </w:p>
    <w:p>
      <w:pPr>
        <w:pStyle w:val="7"/>
        <w:tabs>
          <w:tab w:val="right" w:leader="dot" w:pos="8306"/>
        </w:tabs>
      </w:pPr>
      <w:r>
        <w:fldChar w:fldCharType="begin"/>
      </w:r>
      <w:r>
        <w:instrText xml:space="preserve"> HYPERLINK \l _Toc2078968069_WPSOffice_Level2 </w:instrText>
      </w:r>
      <w:r>
        <w:fldChar w:fldCharType="separate"/>
      </w:r>
      <w:r>
        <w:rPr>
          <w:rFonts w:hint="eastAsia" w:ascii="楷体" w:hAnsi="楷体" w:eastAsia="楷体" w:cs="Times New Roman"/>
        </w:rPr>
        <w:t>（三）专业资格的认定</w:t>
      </w:r>
      <w:r>
        <w:tab/>
      </w:r>
      <w:bookmarkStart w:id="19" w:name="_Toc2078968069_WPSOffice_Level2Page"/>
      <w:r>
        <w:t>7</w:t>
      </w:r>
      <w:bookmarkEnd w:id="19"/>
      <w:r>
        <w:fldChar w:fldCharType="end"/>
      </w:r>
    </w:p>
    <w:p>
      <w:pPr>
        <w:pStyle w:val="6"/>
        <w:tabs>
          <w:tab w:val="right" w:leader="dot" w:pos="8306"/>
        </w:tabs>
      </w:pPr>
      <w:r>
        <w:rPr>
          <w:b/>
          <w:bCs/>
        </w:rPr>
        <w:fldChar w:fldCharType="begin"/>
      </w:r>
      <w:r>
        <w:instrText xml:space="preserve"> HYPERLINK \l _Toc152860482_WPSOffice_Level1 </w:instrText>
      </w:r>
      <w:r>
        <w:rPr>
          <w:b/>
          <w:bCs/>
        </w:rPr>
        <w:fldChar w:fldCharType="separate"/>
      </w:r>
      <w:r>
        <w:rPr>
          <w:rFonts w:hint="eastAsia" w:ascii="黑体" w:hAnsi="黑体" w:eastAsia="黑体" w:cs="黑体"/>
          <w:b/>
          <w:bCs/>
        </w:rPr>
        <w:t xml:space="preserve">七、 </w:t>
      </w:r>
      <w:r>
        <w:rPr>
          <w:rFonts w:hint="eastAsia" w:ascii="黑体" w:hAnsi="黑体" w:eastAsia="黑体" w:cs="Times New Roman"/>
          <w:b/>
          <w:bCs/>
        </w:rPr>
        <w:t>工作经历（验）</w:t>
      </w:r>
      <w:r>
        <w:rPr>
          <w:b/>
          <w:bCs/>
        </w:rPr>
        <w:tab/>
      </w:r>
      <w:bookmarkStart w:id="20" w:name="_Toc152860482_WPSOffice_Level1Page"/>
      <w:r>
        <w:rPr>
          <w:b/>
          <w:bCs/>
        </w:rPr>
        <w:t>8</w:t>
      </w:r>
      <w:bookmarkEnd w:id="20"/>
      <w:r>
        <w:rPr>
          <w:b/>
          <w:bCs/>
        </w:rPr>
        <w:fldChar w:fldCharType="end"/>
      </w:r>
    </w:p>
    <w:p>
      <w:pPr>
        <w:pStyle w:val="6"/>
        <w:tabs>
          <w:tab w:val="right" w:leader="dot" w:pos="8306"/>
        </w:tabs>
      </w:pPr>
      <w:r>
        <w:rPr>
          <w:b/>
          <w:bCs/>
        </w:rPr>
        <w:fldChar w:fldCharType="begin"/>
      </w:r>
      <w:r>
        <w:instrText xml:space="preserve"> HYPERLINK \l _Toc268738214_WPSOffice_Level1 </w:instrText>
      </w:r>
      <w:r>
        <w:rPr>
          <w:b/>
          <w:bCs/>
        </w:rPr>
        <w:fldChar w:fldCharType="separate"/>
      </w:r>
      <w:r>
        <w:rPr>
          <w:rFonts w:hint="eastAsia" w:ascii="黑体" w:hAnsi="黑体" w:eastAsia="黑体" w:cs="黑体"/>
          <w:b/>
          <w:bCs/>
        </w:rPr>
        <w:t xml:space="preserve">八、 </w:t>
      </w:r>
      <w:r>
        <w:rPr>
          <w:rFonts w:hint="eastAsia" w:ascii="黑体" w:hAnsi="黑体" w:eastAsia="黑体" w:cs="Times New Roman"/>
          <w:b/>
          <w:bCs/>
        </w:rPr>
        <w:t>岗位开考比例</w:t>
      </w:r>
      <w:r>
        <w:rPr>
          <w:b/>
          <w:bCs/>
        </w:rPr>
        <w:tab/>
      </w:r>
      <w:bookmarkStart w:id="21" w:name="_Toc268738214_WPSOffice_Level1Page"/>
      <w:r>
        <w:rPr>
          <w:b/>
          <w:bCs/>
        </w:rPr>
        <w:t>9</w:t>
      </w:r>
      <w:bookmarkEnd w:id="21"/>
      <w:r>
        <w:rPr>
          <w:b/>
          <w:bCs/>
        </w:rPr>
        <w:fldChar w:fldCharType="end"/>
      </w:r>
    </w:p>
    <w:p>
      <w:pPr>
        <w:pStyle w:val="6"/>
        <w:tabs>
          <w:tab w:val="right" w:leader="dot" w:pos="8306"/>
        </w:tabs>
      </w:pPr>
      <w:r>
        <w:rPr>
          <w:b/>
          <w:bCs/>
        </w:rPr>
        <w:fldChar w:fldCharType="begin"/>
      </w:r>
      <w:r>
        <w:instrText xml:space="preserve"> HYPERLINK \l _Toc892949596_WPSOffice_Level1 </w:instrText>
      </w:r>
      <w:r>
        <w:rPr>
          <w:b/>
          <w:bCs/>
        </w:rPr>
        <w:fldChar w:fldCharType="separate"/>
      </w:r>
      <w:r>
        <w:rPr>
          <w:rFonts w:hint="eastAsia" w:ascii="黑体" w:hAnsi="黑体" w:eastAsia="黑体" w:cs="黑体"/>
          <w:b/>
          <w:bCs/>
        </w:rPr>
        <w:t xml:space="preserve">九、 </w:t>
      </w:r>
      <w:r>
        <w:rPr>
          <w:rFonts w:hint="eastAsia" w:ascii="黑体" w:hAnsi="黑体" w:eastAsia="黑体" w:cs="Times New Roman"/>
          <w:b/>
          <w:bCs/>
        </w:rPr>
        <w:t>笔试加分</w:t>
      </w:r>
      <w:r>
        <w:rPr>
          <w:b/>
          <w:bCs/>
        </w:rPr>
        <w:tab/>
      </w:r>
      <w:bookmarkStart w:id="22" w:name="_Toc892949596_WPSOffice_Level1Page"/>
      <w:r>
        <w:rPr>
          <w:b/>
          <w:bCs/>
        </w:rPr>
        <w:t>9</w:t>
      </w:r>
      <w:bookmarkEnd w:id="22"/>
      <w:r>
        <w:rPr>
          <w:b/>
          <w:bCs/>
        </w:rPr>
        <w:fldChar w:fldCharType="end"/>
      </w:r>
    </w:p>
    <w:p>
      <w:pPr>
        <w:pStyle w:val="7"/>
        <w:tabs>
          <w:tab w:val="right" w:leader="dot" w:pos="8306"/>
        </w:tabs>
      </w:pPr>
      <w:r>
        <w:fldChar w:fldCharType="begin"/>
      </w:r>
      <w:r>
        <w:instrText xml:space="preserve"> HYPERLINK \l _Toc1412229508_WPSOffice_Level2 </w:instrText>
      </w:r>
      <w:r>
        <w:fldChar w:fldCharType="separate"/>
      </w:r>
      <w:r>
        <w:rPr>
          <w:rFonts w:hint="eastAsia" w:ascii="楷体" w:hAnsi="楷体" w:eastAsia="楷体" w:cs="楷体"/>
        </w:rPr>
        <w:t>（一）加分原则</w:t>
      </w:r>
      <w:r>
        <w:tab/>
      </w:r>
      <w:bookmarkStart w:id="23" w:name="_Toc1412229508_WPSOffice_Level2Page"/>
      <w:r>
        <w:t>9</w:t>
      </w:r>
      <w:bookmarkEnd w:id="23"/>
      <w:r>
        <w:fldChar w:fldCharType="end"/>
      </w:r>
    </w:p>
    <w:p>
      <w:pPr>
        <w:pStyle w:val="7"/>
        <w:tabs>
          <w:tab w:val="right" w:leader="dot" w:pos="8306"/>
        </w:tabs>
      </w:pPr>
      <w:r>
        <w:fldChar w:fldCharType="begin"/>
      </w:r>
      <w:r>
        <w:instrText xml:space="preserve"> HYPERLINK \l _Toc721551964_WPSOffice_Level2 </w:instrText>
      </w:r>
      <w:r>
        <w:fldChar w:fldCharType="separate"/>
      </w:r>
      <w:r>
        <w:rPr>
          <w:rFonts w:hint="eastAsia" w:ascii="楷体" w:hAnsi="楷体" w:eastAsia="楷体" w:cs="楷体"/>
        </w:rPr>
        <w:t>（二）加分对象</w:t>
      </w:r>
      <w:r>
        <w:tab/>
      </w:r>
      <w:bookmarkStart w:id="24" w:name="_Toc721551964_WPSOffice_Level2Page"/>
      <w:r>
        <w:t>9</w:t>
      </w:r>
      <w:bookmarkEnd w:id="24"/>
      <w:r>
        <w:fldChar w:fldCharType="end"/>
      </w:r>
    </w:p>
    <w:p>
      <w:pPr>
        <w:pStyle w:val="7"/>
        <w:tabs>
          <w:tab w:val="right" w:leader="dot" w:pos="8306"/>
        </w:tabs>
      </w:pPr>
      <w:r>
        <w:fldChar w:fldCharType="begin"/>
      </w:r>
      <w:r>
        <w:instrText xml:space="preserve"> HYPERLINK \l _Toc827425858_WPSOffice_Level2 </w:instrText>
      </w:r>
      <w:r>
        <w:fldChar w:fldCharType="separate"/>
      </w:r>
      <w:r>
        <w:rPr>
          <w:rFonts w:hint="eastAsia" w:ascii="楷体" w:hAnsi="楷体" w:eastAsia="楷体" w:cs="楷体"/>
        </w:rPr>
        <w:t>（三）加分证明材料</w:t>
      </w:r>
      <w:r>
        <w:tab/>
      </w:r>
      <w:bookmarkStart w:id="25" w:name="_Toc827425858_WPSOffice_Level2Page"/>
      <w:r>
        <w:t>11</w:t>
      </w:r>
      <w:bookmarkEnd w:id="25"/>
      <w:r>
        <w:fldChar w:fldCharType="end"/>
      </w:r>
    </w:p>
    <w:p>
      <w:pPr>
        <w:pStyle w:val="6"/>
        <w:tabs>
          <w:tab w:val="right" w:leader="dot" w:pos="8306"/>
        </w:tabs>
      </w:pPr>
      <w:r>
        <w:rPr>
          <w:b/>
          <w:bCs/>
        </w:rPr>
        <w:fldChar w:fldCharType="begin"/>
      </w:r>
      <w:r>
        <w:instrText xml:space="preserve"> HYPERLINK \l _Toc1319108668_WPSOffice_Level1 </w:instrText>
      </w:r>
      <w:r>
        <w:rPr>
          <w:b/>
          <w:bCs/>
        </w:rPr>
        <w:fldChar w:fldCharType="separate"/>
      </w:r>
      <w:r>
        <w:rPr>
          <w:rFonts w:hint="eastAsia" w:ascii="黑体" w:hAnsi="黑体" w:eastAsia="黑体" w:cs="Times New Roman"/>
          <w:b/>
          <w:bCs/>
        </w:rPr>
        <w:t>十、综合总分计算</w:t>
      </w:r>
      <w:r>
        <w:rPr>
          <w:b/>
          <w:bCs/>
        </w:rPr>
        <w:tab/>
      </w:r>
      <w:bookmarkStart w:id="26" w:name="_Toc1319108668_WPSOffice_Level1Page"/>
      <w:r>
        <w:rPr>
          <w:b/>
          <w:bCs/>
        </w:rPr>
        <w:t>12</w:t>
      </w:r>
      <w:bookmarkEnd w:id="26"/>
      <w:r>
        <w:rPr>
          <w:b/>
          <w:bCs/>
        </w:rPr>
        <w:fldChar w:fldCharType="end"/>
      </w:r>
    </w:p>
    <w:p>
      <w:pPr>
        <w:pStyle w:val="6"/>
        <w:tabs>
          <w:tab w:val="right" w:leader="dot" w:pos="8306"/>
        </w:tabs>
      </w:pPr>
      <w:r>
        <w:rPr>
          <w:b/>
          <w:bCs/>
        </w:rPr>
        <w:fldChar w:fldCharType="begin"/>
      </w:r>
      <w:r>
        <w:instrText xml:space="preserve"> HYPERLINK \l _Toc1247535076_WPSOffice_Level1 </w:instrText>
      </w:r>
      <w:r>
        <w:rPr>
          <w:b/>
          <w:bCs/>
        </w:rPr>
        <w:fldChar w:fldCharType="separate"/>
      </w:r>
      <w:r>
        <w:rPr>
          <w:rFonts w:hint="eastAsia" w:ascii="黑体" w:hAnsi="黑体" w:eastAsia="黑体" w:cs="Times New Roman"/>
          <w:b/>
          <w:bCs/>
        </w:rPr>
        <w:t>十一、体检和考察</w:t>
      </w:r>
      <w:r>
        <w:rPr>
          <w:b/>
          <w:bCs/>
        </w:rPr>
        <w:tab/>
      </w:r>
      <w:bookmarkStart w:id="27" w:name="_Toc1247535076_WPSOffice_Level1Page"/>
      <w:r>
        <w:rPr>
          <w:b/>
          <w:bCs/>
        </w:rPr>
        <w:t>12</w:t>
      </w:r>
      <w:bookmarkEnd w:id="27"/>
      <w:r>
        <w:rPr>
          <w:b/>
          <w:bCs/>
        </w:rPr>
        <w:fldChar w:fldCharType="end"/>
      </w:r>
    </w:p>
    <w:p>
      <w:pPr>
        <w:pStyle w:val="7"/>
        <w:tabs>
          <w:tab w:val="right" w:leader="dot" w:pos="8306"/>
        </w:tabs>
      </w:pPr>
      <w:r>
        <w:fldChar w:fldCharType="begin"/>
      </w:r>
      <w:r>
        <w:instrText xml:space="preserve"> HYPERLINK \l _Toc543765588_WPSOffice_Level2 </w:instrText>
      </w:r>
      <w:r>
        <w:fldChar w:fldCharType="separate"/>
      </w:r>
      <w:r>
        <w:rPr>
          <w:rFonts w:hint="eastAsia" w:ascii="楷体" w:hAnsi="楷体" w:eastAsia="楷体" w:cs="Times New Roman"/>
        </w:rPr>
        <w:t>（一）确定体检人选</w:t>
      </w:r>
      <w:r>
        <w:tab/>
      </w:r>
      <w:bookmarkStart w:id="28" w:name="_Toc543765588_WPSOffice_Level2Page"/>
      <w:r>
        <w:t>12</w:t>
      </w:r>
      <w:bookmarkEnd w:id="28"/>
      <w:r>
        <w:fldChar w:fldCharType="end"/>
      </w:r>
    </w:p>
    <w:p>
      <w:pPr>
        <w:pStyle w:val="7"/>
        <w:tabs>
          <w:tab w:val="right" w:leader="dot" w:pos="8306"/>
        </w:tabs>
      </w:pPr>
      <w:r>
        <w:fldChar w:fldCharType="begin"/>
      </w:r>
      <w:r>
        <w:instrText xml:space="preserve"> HYPERLINK \l _Toc683655298_WPSOffice_Level2 </w:instrText>
      </w:r>
      <w:r>
        <w:fldChar w:fldCharType="separate"/>
      </w:r>
      <w:r>
        <w:rPr>
          <w:rFonts w:hint="eastAsia" w:ascii="楷体" w:hAnsi="楷体" w:eastAsia="楷体" w:cs="Times New Roman"/>
        </w:rPr>
        <w:t>（二）组织体检</w:t>
      </w:r>
      <w:r>
        <w:tab/>
      </w:r>
      <w:bookmarkStart w:id="29" w:name="_Toc683655298_WPSOffice_Level2Page"/>
      <w:r>
        <w:t>12</w:t>
      </w:r>
      <w:bookmarkEnd w:id="29"/>
      <w:r>
        <w:fldChar w:fldCharType="end"/>
      </w:r>
    </w:p>
    <w:p>
      <w:pPr>
        <w:pStyle w:val="7"/>
        <w:tabs>
          <w:tab w:val="right" w:leader="dot" w:pos="8306"/>
        </w:tabs>
      </w:pPr>
      <w:r>
        <w:fldChar w:fldCharType="begin"/>
      </w:r>
      <w:r>
        <w:instrText xml:space="preserve"> HYPERLINK \l _Toc1375808987_WPSOffice_Level2 </w:instrText>
      </w:r>
      <w:r>
        <w:fldChar w:fldCharType="separate"/>
      </w:r>
      <w:r>
        <w:rPr>
          <w:rFonts w:hint="eastAsia" w:ascii="楷体" w:hAnsi="楷体" w:eastAsia="楷体" w:cs="Times New Roman"/>
        </w:rPr>
        <w:t>（三）体检依据</w:t>
      </w:r>
      <w:r>
        <w:tab/>
      </w:r>
      <w:bookmarkStart w:id="30" w:name="_Toc1375808987_WPSOffice_Level2Page"/>
      <w:r>
        <w:t>12</w:t>
      </w:r>
      <w:bookmarkEnd w:id="30"/>
      <w:r>
        <w:fldChar w:fldCharType="end"/>
      </w:r>
    </w:p>
    <w:p>
      <w:pPr>
        <w:pStyle w:val="7"/>
        <w:tabs>
          <w:tab w:val="right" w:leader="dot" w:pos="8306"/>
        </w:tabs>
      </w:pPr>
      <w:r>
        <w:fldChar w:fldCharType="begin"/>
      </w:r>
      <w:r>
        <w:instrText xml:space="preserve"> HYPERLINK \l _Toc1878743073_WPSOffice_Level2 </w:instrText>
      </w:r>
      <w:r>
        <w:fldChar w:fldCharType="separate"/>
      </w:r>
      <w:r>
        <w:rPr>
          <w:rFonts w:hint="eastAsia" w:ascii="楷体" w:hAnsi="楷体" w:eastAsia="楷体" w:cs="Times New Roman"/>
        </w:rPr>
        <w:t>（四）体检复检</w:t>
      </w:r>
      <w:r>
        <w:tab/>
      </w:r>
      <w:bookmarkStart w:id="31" w:name="_Toc1878743073_WPSOffice_Level2Page"/>
      <w:r>
        <w:t>13</w:t>
      </w:r>
      <w:bookmarkEnd w:id="31"/>
      <w:r>
        <w:fldChar w:fldCharType="end"/>
      </w:r>
    </w:p>
    <w:p>
      <w:pPr>
        <w:pStyle w:val="7"/>
        <w:tabs>
          <w:tab w:val="right" w:leader="dot" w:pos="8306"/>
        </w:tabs>
      </w:pPr>
      <w:r>
        <w:fldChar w:fldCharType="begin"/>
      </w:r>
      <w:r>
        <w:instrText xml:space="preserve"> HYPERLINK \l _Toc350113130_WPSOffice_Level2 </w:instrText>
      </w:r>
      <w:r>
        <w:fldChar w:fldCharType="separate"/>
      </w:r>
      <w:r>
        <w:rPr>
          <w:rFonts w:hint="eastAsia" w:ascii="楷体" w:hAnsi="楷体" w:eastAsia="楷体" w:cs="Times New Roman"/>
        </w:rPr>
        <w:t>（五）可延迟体检的情形</w:t>
      </w:r>
      <w:r>
        <w:tab/>
      </w:r>
      <w:bookmarkStart w:id="32" w:name="_Toc350113130_WPSOffice_Level2Page"/>
      <w:r>
        <w:t>14</w:t>
      </w:r>
      <w:bookmarkEnd w:id="32"/>
      <w:r>
        <w:fldChar w:fldCharType="end"/>
      </w:r>
    </w:p>
    <w:p>
      <w:pPr>
        <w:pStyle w:val="7"/>
        <w:tabs>
          <w:tab w:val="right" w:leader="dot" w:pos="8306"/>
        </w:tabs>
      </w:pPr>
      <w:r>
        <w:fldChar w:fldCharType="begin"/>
      </w:r>
      <w:r>
        <w:instrText xml:space="preserve"> HYPERLINK \l _Toc1402137467_WPSOffice_Level2 </w:instrText>
      </w:r>
      <w:r>
        <w:fldChar w:fldCharType="separate"/>
      </w:r>
      <w:r>
        <w:rPr>
          <w:rFonts w:hint="eastAsia" w:ascii="楷体" w:hAnsi="楷体" w:eastAsia="楷体" w:cs="Times New Roman"/>
        </w:rPr>
        <w:t>（六）考察</w:t>
      </w:r>
      <w:r>
        <w:tab/>
      </w:r>
      <w:bookmarkStart w:id="33" w:name="_Toc1402137467_WPSOffice_Level2Page"/>
      <w:r>
        <w:t>14</w:t>
      </w:r>
      <w:bookmarkEnd w:id="33"/>
      <w:r>
        <w:fldChar w:fldCharType="end"/>
      </w:r>
    </w:p>
    <w:p>
      <w:pPr>
        <w:pStyle w:val="6"/>
        <w:tabs>
          <w:tab w:val="right" w:leader="dot" w:pos="8306"/>
        </w:tabs>
      </w:pPr>
      <w:r>
        <w:rPr>
          <w:b/>
          <w:bCs/>
        </w:rPr>
        <w:fldChar w:fldCharType="begin"/>
      </w:r>
      <w:r>
        <w:instrText xml:space="preserve"> HYPERLINK \l _Toc1304038539_WPSOffice_Level1 </w:instrText>
      </w:r>
      <w:r>
        <w:rPr>
          <w:b/>
          <w:bCs/>
        </w:rPr>
        <w:fldChar w:fldCharType="separate"/>
      </w:r>
      <w:r>
        <w:rPr>
          <w:rFonts w:hint="eastAsia" w:ascii="黑体" w:hAnsi="黑体" w:eastAsia="黑体" w:cs="Times New Roman"/>
          <w:b/>
          <w:bCs/>
        </w:rPr>
        <w:t>十二、公示</w:t>
      </w:r>
      <w:r>
        <w:rPr>
          <w:b/>
          <w:bCs/>
        </w:rPr>
        <w:tab/>
      </w:r>
      <w:bookmarkStart w:id="34" w:name="_Toc1304038539_WPSOffice_Level1Page"/>
      <w:r>
        <w:rPr>
          <w:b/>
          <w:bCs/>
        </w:rPr>
        <w:t>14</w:t>
      </w:r>
      <w:bookmarkEnd w:id="34"/>
      <w:r>
        <w:rPr>
          <w:b/>
          <w:bCs/>
        </w:rPr>
        <w:fldChar w:fldCharType="end"/>
      </w:r>
    </w:p>
    <w:p>
      <w:pPr>
        <w:pStyle w:val="6"/>
        <w:tabs>
          <w:tab w:val="right" w:leader="dot" w:pos="8306"/>
        </w:tabs>
      </w:pPr>
      <w:r>
        <w:rPr>
          <w:b/>
          <w:bCs/>
        </w:rPr>
        <w:fldChar w:fldCharType="begin"/>
      </w:r>
      <w:r>
        <w:instrText xml:space="preserve"> HYPERLINK \l _Toc1939939336_WPSOffice_Level1 </w:instrText>
      </w:r>
      <w:r>
        <w:rPr>
          <w:b/>
          <w:bCs/>
        </w:rPr>
        <w:fldChar w:fldCharType="separate"/>
      </w:r>
      <w:r>
        <w:rPr>
          <w:rFonts w:hint="eastAsia" w:ascii="黑体" w:hAnsi="黑体" w:eastAsia="黑体" w:cs="Times New Roman"/>
          <w:b/>
          <w:bCs/>
        </w:rPr>
        <w:t>十三、聘用办理</w:t>
      </w:r>
      <w:r>
        <w:rPr>
          <w:b/>
          <w:bCs/>
        </w:rPr>
        <w:tab/>
      </w:r>
      <w:bookmarkStart w:id="35" w:name="_Toc1939939336_WPSOffice_Level1Page"/>
      <w:r>
        <w:rPr>
          <w:b/>
          <w:bCs/>
        </w:rPr>
        <w:t>14</w:t>
      </w:r>
      <w:bookmarkEnd w:id="35"/>
      <w:r>
        <w:rPr>
          <w:b/>
          <w:bCs/>
        </w:rPr>
        <w:fldChar w:fldCharType="end"/>
      </w:r>
    </w:p>
    <w:p>
      <w:pPr>
        <w:pStyle w:val="7"/>
        <w:tabs>
          <w:tab w:val="right" w:leader="dot" w:pos="8306"/>
        </w:tabs>
      </w:pPr>
      <w:r>
        <w:fldChar w:fldCharType="begin"/>
      </w:r>
      <w:r>
        <w:instrText xml:space="preserve"> HYPERLINK \l _Toc1494942868_WPSOffice_Level2 </w:instrText>
      </w:r>
      <w:r>
        <w:fldChar w:fldCharType="separate"/>
      </w:r>
      <w:r>
        <w:rPr>
          <w:rFonts w:hint="eastAsia" w:ascii="楷体" w:hAnsi="楷体" w:eastAsia="楷体" w:cs="Times New Roman"/>
        </w:rPr>
        <w:t>（一）聘用手续办理</w:t>
      </w:r>
      <w:r>
        <w:tab/>
      </w:r>
      <w:bookmarkStart w:id="36" w:name="_Toc1494942868_WPSOffice_Level2Page"/>
      <w:r>
        <w:t>14</w:t>
      </w:r>
      <w:bookmarkEnd w:id="36"/>
      <w:r>
        <w:fldChar w:fldCharType="end"/>
      </w:r>
    </w:p>
    <w:p>
      <w:pPr>
        <w:pStyle w:val="7"/>
        <w:tabs>
          <w:tab w:val="right" w:leader="dot" w:pos="8306"/>
        </w:tabs>
      </w:pPr>
      <w:r>
        <w:fldChar w:fldCharType="begin"/>
      </w:r>
      <w:r>
        <w:instrText xml:space="preserve"> HYPERLINK \l _Toc1643376166_WPSOffice_Level2 </w:instrText>
      </w:r>
      <w:r>
        <w:fldChar w:fldCharType="separate"/>
      </w:r>
      <w:r>
        <w:rPr>
          <w:rFonts w:hint="eastAsia" w:ascii="楷体" w:hAnsi="楷体" w:eastAsia="楷体" w:cs="Times New Roman"/>
        </w:rPr>
        <w:t>（二）岗位聘任</w:t>
      </w:r>
      <w:r>
        <w:tab/>
      </w:r>
      <w:bookmarkStart w:id="37" w:name="_Toc1643376166_WPSOffice_Level2Page"/>
      <w:r>
        <w:t>15</w:t>
      </w:r>
      <w:bookmarkEnd w:id="37"/>
      <w:r>
        <w:fldChar w:fldCharType="end"/>
      </w:r>
    </w:p>
    <w:p>
      <w:pPr>
        <w:pStyle w:val="6"/>
        <w:tabs>
          <w:tab w:val="right" w:leader="dot" w:pos="8306"/>
        </w:tabs>
      </w:pPr>
      <w:r>
        <w:rPr>
          <w:b/>
          <w:bCs/>
        </w:rPr>
        <w:fldChar w:fldCharType="begin"/>
      </w:r>
      <w:r>
        <w:instrText xml:space="preserve"> HYPERLINK \l _Toc51426519_WPSOffice_Level1 </w:instrText>
      </w:r>
      <w:r>
        <w:rPr>
          <w:b/>
          <w:bCs/>
        </w:rPr>
        <w:fldChar w:fldCharType="separate"/>
      </w:r>
      <w:r>
        <w:rPr>
          <w:rFonts w:hint="eastAsia" w:ascii="黑体" w:hAnsi="黑体" w:eastAsia="黑体" w:cs="Times New Roman"/>
          <w:b/>
          <w:bCs/>
        </w:rPr>
        <w:t>十四、其他需说明事项</w:t>
      </w:r>
      <w:r>
        <w:rPr>
          <w:b/>
          <w:bCs/>
        </w:rPr>
        <w:tab/>
      </w:r>
      <w:bookmarkStart w:id="38" w:name="_Toc51426519_WPSOffice_Level1Page"/>
      <w:r>
        <w:rPr>
          <w:b/>
          <w:bCs/>
        </w:rPr>
        <w:t>15</w:t>
      </w:r>
      <w:bookmarkEnd w:id="38"/>
      <w:r>
        <w:rPr>
          <w:b/>
          <w:bCs/>
        </w:rPr>
        <w:fldChar w:fldCharType="end"/>
      </w:r>
    </w:p>
    <w:p>
      <w:pPr>
        <w:pStyle w:val="7"/>
        <w:tabs>
          <w:tab w:val="right" w:leader="dot" w:pos="8306"/>
        </w:tabs>
      </w:pPr>
      <w:r>
        <w:fldChar w:fldCharType="begin"/>
      </w:r>
      <w:r>
        <w:instrText xml:space="preserve"> HYPERLINK \l _Toc970416787_WPSOffice_Level2 </w:instrText>
      </w:r>
      <w:r>
        <w:fldChar w:fldCharType="separate"/>
      </w:r>
      <w:r>
        <w:rPr>
          <w:rFonts w:hint="eastAsia" w:ascii="仿宋_GB2312" w:hAnsi="Calibri" w:eastAsia="仿宋_GB2312" w:cs="Times New Roman"/>
        </w:rPr>
        <w:t xml:space="preserve">（一） </w:t>
      </w:r>
      <w:r>
        <w:rPr>
          <w:rFonts w:hint="eastAsia" w:ascii="楷体" w:hAnsi="楷体" w:eastAsia="楷体" w:cs="Times New Roman"/>
        </w:rPr>
        <w:t>全日制普通教育学历</w:t>
      </w:r>
      <w:r>
        <w:tab/>
      </w:r>
      <w:bookmarkStart w:id="39" w:name="_Toc970416787_WPSOffice_Level2Page"/>
      <w:r>
        <w:t>15</w:t>
      </w:r>
      <w:bookmarkEnd w:id="39"/>
      <w:r>
        <w:fldChar w:fldCharType="end"/>
      </w:r>
    </w:p>
    <w:p>
      <w:pPr>
        <w:pStyle w:val="7"/>
        <w:tabs>
          <w:tab w:val="right" w:leader="dot" w:pos="8306"/>
        </w:tabs>
      </w:pPr>
      <w:r>
        <w:fldChar w:fldCharType="begin"/>
      </w:r>
      <w:r>
        <w:instrText xml:space="preserve"> HYPERLINK \l _Toc561060901_WPSOffice_Level2 </w:instrText>
      </w:r>
      <w:r>
        <w:fldChar w:fldCharType="separate"/>
      </w:r>
      <w:r>
        <w:rPr>
          <w:rFonts w:hint="eastAsia" w:ascii="仿宋_GB2312" w:hAnsi="Calibri" w:eastAsia="仿宋_GB2312" w:cs="Times New Roman"/>
        </w:rPr>
        <w:t xml:space="preserve">（二） </w:t>
      </w:r>
      <w:r>
        <w:rPr>
          <w:rFonts w:hint="eastAsia" w:ascii="楷体" w:hAnsi="楷体" w:eastAsia="楷体" w:cs="Times New Roman"/>
        </w:rPr>
        <w:t>生源</w:t>
      </w:r>
      <w:r>
        <w:tab/>
      </w:r>
      <w:bookmarkStart w:id="40" w:name="_Toc561060901_WPSOffice_Level2Page"/>
      <w:r>
        <w:t>15</w:t>
      </w:r>
      <w:bookmarkEnd w:id="40"/>
      <w:r>
        <w:fldChar w:fldCharType="end"/>
      </w:r>
    </w:p>
    <w:p>
      <w:pPr>
        <w:pStyle w:val="7"/>
        <w:tabs>
          <w:tab w:val="right" w:leader="dot" w:pos="8306"/>
        </w:tabs>
      </w:pPr>
      <w:r>
        <w:fldChar w:fldCharType="begin"/>
      </w:r>
      <w:r>
        <w:instrText xml:space="preserve"> HYPERLINK \l _Toc1369537587_WPSOffice_Level2 </w:instrText>
      </w:r>
      <w:r>
        <w:fldChar w:fldCharType="separate"/>
      </w:r>
      <w:r>
        <w:rPr>
          <w:rFonts w:hint="eastAsia" w:ascii="仿宋_GB2312" w:hAnsi="Calibri" w:eastAsia="仿宋_GB2312" w:cs="Times New Roman"/>
        </w:rPr>
        <w:t xml:space="preserve">（三） </w:t>
      </w:r>
      <w:r>
        <w:rPr>
          <w:rFonts w:hint="eastAsia" w:ascii="楷体" w:hAnsi="楷体" w:eastAsia="楷体" w:cs="Times New Roman"/>
        </w:rPr>
        <w:t>港澳台人员</w:t>
      </w:r>
      <w:r>
        <w:tab/>
      </w:r>
      <w:bookmarkStart w:id="41" w:name="_Toc1369537587_WPSOffice_Level2Page"/>
      <w:r>
        <w:t>16</w:t>
      </w:r>
      <w:bookmarkEnd w:id="41"/>
      <w:r>
        <w:fldChar w:fldCharType="end"/>
      </w:r>
    </w:p>
    <w:p>
      <w:pPr>
        <w:pStyle w:val="7"/>
        <w:tabs>
          <w:tab w:val="right" w:leader="dot" w:pos="8306"/>
        </w:tabs>
      </w:pPr>
      <w:r>
        <w:fldChar w:fldCharType="begin"/>
      </w:r>
      <w:r>
        <w:instrText xml:space="preserve"> HYPERLINK \l _Toc2110393817_WPSOffice_Level2 </w:instrText>
      </w:r>
      <w:r>
        <w:fldChar w:fldCharType="separate"/>
      </w:r>
      <w:r>
        <w:rPr>
          <w:rFonts w:hint="eastAsia" w:ascii="仿宋_GB2312" w:hAnsi="Calibri" w:eastAsia="仿宋_GB2312" w:cs="Times New Roman"/>
        </w:rPr>
        <w:t xml:space="preserve">（四） </w:t>
      </w:r>
      <w:r>
        <w:rPr>
          <w:rFonts w:hint="eastAsia" w:ascii="楷体" w:hAnsi="楷体" w:eastAsia="楷体" w:cs="Times New Roman"/>
        </w:rPr>
        <w:t>技工院校毕业生</w:t>
      </w:r>
      <w:r>
        <w:tab/>
      </w:r>
      <w:bookmarkStart w:id="42" w:name="_Toc2110393817_WPSOffice_Level2Page"/>
      <w:r>
        <w:t>16</w:t>
      </w:r>
      <w:bookmarkEnd w:id="42"/>
      <w:r>
        <w:fldChar w:fldCharType="end"/>
      </w:r>
    </w:p>
    <w:p>
      <w:pPr>
        <w:pStyle w:val="6"/>
        <w:tabs>
          <w:tab w:val="right" w:leader="dot" w:pos="8306"/>
        </w:tabs>
      </w:pPr>
      <w:r>
        <w:rPr>
          <w:b/>
          <w:bCs/>
        </w:rPr>
        <w:fldChar w:fldCharType="begin"/>
      </w:r>
      <w:r>
        <w:instrText xml:space="preserve"> HYPERLINK \l _Toc181648988_WPSOffice_Level1 </w:instrText>
      </w:r>
      <w:r>
        <w:rPr>
          <w:b/>
          <w:bCs/>
        </w:rPr>
        <w:fldChar w:fldCharType="separate"/>
      </w:r>
      <w:r>
        <w:rPr>
          <w:rFonts w:hint="eastAsia" w:ascii="黑体" w:hAnsi="黑体" w:eastAsia="黑体" w:cs="Times New Roman"/>
          <w:b/>
          <w:bCs/>
        </w:rPr>
        <w:t>十五、网上报名操作须知</w:t>
      </w:r>
      <w:r>
        <w:rPr>
          <w:b/>
          <w:bCs/>
        </w:rPr>
        <w:tab/>
      </w:r>
      <w:bookmarkStart w:id="43" w:name="_Toc181648988_WPSOffice_Level1Page"/>
      <w:r>
        <w:rPr>
          <w:b/>
          <w:bCs/>
        </w:rPr>
        <w:t>16</w:t>
      </w:r>
      <w:bookmarkEnd w:id="43"/>
      <w:r>
        <w:rPr>
          <w:b/>
          <w:bCs/>
        </w:rPr>
        <w:fldChar w:fldCharType="end"/>
      </w:r>
    </w:p>
    <w:p>
      <w:pPr>
        <w:pStyle w:val="7"/>
        <w:tabs>
          <w:tab w:val="right" w:leader="dot" w:pos="8306"/>
        </w:tabs>
      </w:pPr>
      <w:r>
        <w:fldChar w:fldCharType="begin"/>
      </w:r>
      <w:r>
        <w:instrText xml:space="preserve"> HYPERLINK \l _Toc1690808821_WPSOffice_Level2 </w:instrText>
      </w:r>
      <w:r>
        <w:fldChar w:fldCharType="separate"/>
      </w:r>
      <w:r>
        <w:rPr>
          <w:rFonts w:hint="eastAsia" w:ascii="楷体" w:hAnsi="楷体" w:eastAsia="楷体" w:cs="Times New Roman"/>
        </w:rPr>
        <w:t>（一） 个人密码重置</w:t>
      </w:r>
      <w:r>
        <w:tab/>
      </w:r>
      <w:bookmarkStart w:id="44" w:name="_Toc1690808821_WPSOffice_Level2Page"/>
      <w:r>
        <w:t>16</w:t>
      </w:r>
      <w:bookmarkEnd w:id="44"/>
      <w:r>
        <w:fldChar w:fldCharType="end"/>
      </w:r>
    </w:p>
    <w:p>
      <w:pPr>
        <w:pStyle w:val="7"/>
        <w:tabs>
          <w:tab w:val="right" w:leader="dot" w:pos="8306"/>
        </w:tabs>
      </w:pPr>
      <w:r>
        <w:fldChar w:fldCharType="begin"/>
      </w:r>
      <w:r>
        <w:instrText xml:space="preserve"> HYPERLINK \l _Toc1573977207_WPSOffice_Level2 </w:instrText>
      </w:r>
      <w:r>
        <w:fldChar w:fldCharType="separate"/>
      </w:r>
      <w:r>
        <w:rPr>
          <w:rFonts w:hint="eastAsia" w:ascii="楷体" w:hAnsi="楷体" w:eastAsia="楷体" w:cs="Times New Roman"/>
        </w:rPr>
        <w:t>（二） 报名信息填写</w:t>
      </w:r>
      <w:r>
        <w:tab/>
      </w:r>
      <w:bookmarkStart w:id="45" w:name="_Toc1573977207_WPSOffice_Level2Page"/>
      <w:r>
        <w:t>17</w:t>
      </w:r>
      <w:bookmarkEnd w:id="45"/>
      <w:r>
        <w:fldChar w:fldCharType="end"/>
      </w:r>
    </w:p>
    <w:p>
      <w:pPr>
        <w:pStyle w:val="7"/>
        <w:tabs>
          <w:tab w:val="right" w:leader="dot" w:pos="8306"/>
        </w:tabs>
      </w:pPr>
      <w:r>
        <w:fldChar w:fldCharType="begin"/>
      </w:r>
      <w:r>
        <w:instrText xml:space="preserve"> HYPERLINK \l _Toc1725360017_WPSOffice_Level2 </w:instrText>
      </w:r>
      <w:r>
        <w:fldChar w:fldCharType="separate"/>
      </w:r>
      <w:r>
        <w:rPr>
          <w:rFonts w:hint="eastAsia" w:ascii="楷体" w:hAnsi="楷体" w:eastAsia="楷体" w:cs="Times New Roman"/>
        </w:rPr>
        <w:t>（三） 报名次数限定</w:t>
      </w:r>
      <w:r>
        <w:tab/>
      </w:r>
      <w:bookmarkStart w:id="46" w:name="_Toc1725360017_WPSOffice_Level2Page"/>
      <w:r>
        <w:t>17</w:t>
      </w:r>
      <w:bookmarkEnd w:id="46"/>
      <w:r>
        <w:fldChar w:fldCharType="end"/>
      </w:r>
    </w:p>
    <w:p>
      <w:pPr>
        <w:pStyle w:val="7"/>
        <w:tabs>
          <w:tab w:val="right" w:leader="dot" w:pos="8306"/>
        </w:tabs>
      </w:pPr>
      <w:r>
        <w:fldChar w:fldCharType="begin"/>
      </w:r>
      <w:r>
        <w:instrText xml:space="preserve"> HYPERLINK \l _Toc1263061425_WPSOffice_Level2 </w:instrText>
      </w:r>
      <w:r>
        <w:fldChar w:fldCharType="separate"/>
      </w:r>
      <w:r>
        <w:rPr>
          <w:rFonts w:hint="eastAsia" w:ascii="楷体" w:hAnsi="楷体" w:eastAsia="楷体" w:cs="Times New Roman"/>
        </w:rPr>
        <w:t>（四） 申诉注意事项</w:t>
      </w:r>
      <w:r>
        <w:tab/>
      </w:r>
      <w:bookmarkStart w:id="47" w:name="_Toc1263061425_WPSOffice_Level2Page"/>
      <w:r>
        <w:t>17</w:t>
      </w:r>
      <w:bookmarkEnd w:id="47"/>
      <w:r>
        <w:fldChar w:fldCharType="end"/>
      </w:r>
    </w:p>
    <w:p>
      <w:pPr>
        <w:pStyle w:val="6"/>
        <w:tabs>
          <w:tab w:val="right" w:leader="dot" w:pos="8306"/>
        </w:tabs>
      </w:pPr>
      <w:r>
        <w:rPr>
          <w:b/>
          <w:bCs/>
        </w:rPr>
        <w:fldChar w:fldCharType="begin"/>
      </w:r>
      <w:r>
        <w:instrText xml:space="preserve"> HYPERLINK \l _Toc340538395_WPSOffice_Level1 </w:instrText>
      </w:r>
      <w:r>
        <w:rPr>
          <w:b/>
          <w:bCs/>
        </w:rPr>
        <w:fldChar w:fldCharType="separate"/>
      </w:r>
      <w:r>
        <w:rPr>
          <w:rFonts w:hint="eastAsia" w:ascii="黑体" w:hAnsi="黑体" w:eastAsia="黑体" w:cs="Times New Roman"/>
          <w:b/>
          <w:bCs/>
        </w:rPr>
        <w:t>十六、疫情防控要求</w:t>
      </w:r>
      <w:r>
        <w:rPr>
          <w:b/>
          <w:bCs/>
        </w:rPr>
        <w:tab/>
      </w:r>
      <w:bookmarkStart w:id="48" w:name="_Toc340538395_WPSOffice_Level1Page"/>
      <w:r>
        <w:rPr>
          <w:b/>
          <w:bCs/>
        </w:rPr>
        <w:t>18</w:t>
      </w:r>
      <w:bookmarkEnd w:id="48"/>
      <w:r>
        <w:rPr>
          <w:b/>
          <w:bCs/>
        </w:rPr>
        <w:fldChar w:fldCharType="end"/>
      </w:r>
      <w:bookmarkEnd w:id="0"/>
    </w:p>
    <w:p>
      <w:pPr>
        <w:spacing w:line="560" w:lineRule="exact"/>
        <w:ind w:firstLine="640" w:firstLineChars="200"/>
        <w:rPr>
          <w:rFonts w:hint="eastAsia" w:ascii="仿宋_GB2312" w:eastAsia="仿宋_GB2312"/>
          <w:color w:val="auto"/>
          <w:sz w:val="32"/>
          <w:szCs w:val="32"/>
          <w:highlight w:val="none"/>
        </w:rPr>
      </w:pPr>
    </w:p>
    <w:p>
      <w:pPr>
        <w:spacing w:line="560" w:lineRule="exact"/>
        <w:ind w:firstLine="640" w:firstLineChars="200"/>
        <w:rPr>
          <w:rFonts w:hint="eastAsia" w:ascii="仿宋_GB2312" w:eastAsia="仿宋_GB2312"/>
          <w:color w:val="auto"/>
          <w:sz w:val="32"/>
          <w:szCs w:val="32"/>
          <w:highlight w:val="none"/>
        </w:rPr>
      </w:pPr>
    </w:p>
    <w:p>
      <w:pPr>
        <w:spacing w:line="560" w:lineRule="exact"/>
        <w:ind w:firstLine="640" w:firstLineChars="200"/>
        <w:rPr>
          <w:rFonts w:hint="eastAsia" w:ascii="仿宋_GB2312" w:eastAsia="仿宋_GB2312"/>
          <w:color w:val="auto"/>
          <w:sz w:val="32"/>
          <w:szCs w:val="32"/>
          <w:highlight w:val="none"/>
        </w:rPr>
      </w:pPr>
    </w:p>
    <w:p>
      <w:pPr>
        <w:spacing w:line="560" w:lineRule="exact"/>
        <w:ind w:firstLine="640" w:firstLineChars="200"/>
        <w:rPr>
          <w:rFonts w:hint="eastAsia" w:ascii="仿宋_GB2312" w:eastAsia="仿宋_GB2312"/>
          <w:color w:val="auto"/>
          <w:sz w:val="32"/>
          <w:szCs w:val="32"/>
          <w:highlight w:val="none"/>
        </w:rPr>
      </w:pPr>
    </w:p>
    <w:p>
      <w:pPr>
        <w:spacing w:line="560" w:lineRule="exact"/>
        <w:ind w:firstLine="640" w:firstLineChars="200"/>
        <w:rPr>
          <w:rFonts w:hint="eastAsia" w:ascii="仿宋_GB2312" w:eastAsia="仿宋_GB2312"/>
          <w:color w:val="auto"/>
          <w:sz w:val="32"/>
          <w:szCs w:val="32"/>
          <w:highlight w:val="none"/>
        </w:rPr>
      </w:pPr>
    </w:p>
    <w:p>
      <w:pPr>
        <w:spacing w:line="560" w:lineRule="exact"/>
        <w:ind w:firstLine="640" w:firstLineChars="200"/>
        <w:rPr>
          <w:rFonts w:hint="eastAsia" w:ascii="仿宋_GB2312" w:eastAsia="仿宋_GB2312"/>
          <w:color w:val="auto"/>
          <w:sz w:val="32"/>
          <w:szCs w:val="32"/>
          <w:highlight w:val="none"/>
        </w:rPr>
      </w:pPr>
    </w:p>
    <w:p>
      <w:pPr>
        <w:spacing w:line="560" w:lineRule="exact"/>
        <w:ind w:firstLine="640" w:firstLineChars="200"/>
        <w:rPr>
          <w:rFonts w:hint="eastAsia" w:ascii="仿宋_GB2312" w:eastAsia="仿宋_GB2312"/>
          <w:color w:val="auto"/>
          <w:sz w:val="32"/>
          <w:szCs w:val="32"/>
          <w:highlight w:val="none"/>
        </w:rPr>
      </w:pPr>
    </w:p>
    <w:p>
      <w:pPr>
        <w:spacing w:line="560" w:lineRule="exact"/>
        <w:ind w:firstLine="640" w:firstLineChars="200"/>
        <w:rPr>
          <w:rFonts w:hint="eastAsia" w:ascii="仿宋_GB2312" w:eastAsia="仿宋_GB2312"/>
          <w:color w:val="auto"/>
          <w:sz w:val="32"/>
          <w:szCs w:val="32"/>
          <w:highlight w:val="none"/>
        </w:rPr>
      </w:pPr>
    </w:p>
    <w:p>
      <w:pPr>
        <w:spacing w:line="560" w:lineRule="exact"/>
        <w:ind w:firstLine="640" w:firstLineChars="200"/>
        <w:rPr>
          <w:rFonts w:hint="eastAsia" w:ascii="仿宋_GB2312" w:eastAsia="仿宋_GB2312"/>
          <w:color w:val="auto"/>
          <w:sz w:val="32"/>
          <w:szCs w:val="32"/>
          <w:highlight w:val="none"/>
        </w:rPr>
      </w:pPr>
    </w:p>
    <w:p>
      <w:pPr>
        <w:spacing w:line="560" w:lineRule="exact"/>
        <w:ind w:firstLine="640" w:firstLineChars="200"/>
        <w:rPr>
          <w:rFonts w:hint="eastAsia" w:ascii="仿宋_GB2312" w:eastAsia="仿宋_GB2312"/>
          <w:color w:val="auto"/>
          <w:sz w:val="32"/>
          <w:szCs w:val="32"/>
          <w:highlight w:val="none"/>
        </w:rPr>
      </w:pPr>
    </w:p>
    <w:p>
      <w:pPr>
        <w:spacing w:line="560" w:lineRule="exact"/>
        <w:ind w:firstLine="640" w:firstLineChars="200"/>
        <w:rPr>
          <w:rFonts w:hint="eastAsia" w:ascii="仿宋_GB2312" w:eastAsia="仿宋_GB2312"/>
          <w:color w:val="auto"/>
          <w:sz w:val="32"/>
          <w:szCs w:val="32"/>
          <w:highlight w:val="none"/>
        </w:rPr>
      </w:pPr>
    </w:p>
    <w:p>
      <w:pPr>
        <w:spacing w:line="560" w:lineRule="exact"/>
        <w:ind w:firstLine="640" w:firstLineChars="200"/>
        <w:rPr>
          <w:rFonts w:hint="eastAsia" w:ascii="仿宋_GB2312" w:eastAsia="仿宋_GB2312"/>
          <w:color w:val="auto"/>
          <w:sz w:val="32"/>
          <w:szCs w:val="32"/>
          <w:highlight w:val="none"/>
        </w:rPr>
      </w:pPr>
    </w:p>
    <w:p>
      <w:pPr>
        <w:spacing w:line="560" w:lineRule="exact"/>
        <w:ind w:firstLine="640" w:firstLineChars="200"/>
        <w:rPr>
          <w:rFonts w:hint="eastAsia" w:ascii="仿宋_GB2312" w:eastAsia="仿宋_GB2312"/>
          <w:color w:val="auto"/>
          <w:sz w:val="32"/>
          <w:szCs w:val="32"/>
          <w:highlight w:val="none"/>
        </w:rPr>
      </w:pPr>
    </w:p>
    <w:p>
      <w:pPr>
        <w:spacing w:line="560" w:lineRule="exact"/>
        <w:rPr>
          <w:rFonts w:hint="eastAsia" w:ascii="仿宋_GB2312" w:eastAsia="仿宋_GB2312"/>
          <w:color w:val="auto"/>
          <w:sz w:val="32"/>
          <w:szCs w:val="32"/>
          <w:highlight w:val="none"/>
        </w:rPr>
      </w:pPr>
    </w:p>
    <w:p>
      <w:pPr>
        <w:spacing w:line="560" w:lineRule="exact"/>
        <w:ind w:firstLine="640" w:firstLineChars="200"/>
        <w:rPr>
          <w:rFonts w:hint="eastAsia" w:ascii="仿宋_GB2312" w:eastAsia="仿宋_GB2312"/>
          <w:color w:val="auto"/>
          <w:sz w:val="32"/>
          <w:szCs w:val="32"/>
          <w:highlight w:val="none"/>
        </w:rPr>
        <w:sectPr>
          <w:footerReference r:id="rId3" w:type="default"/>
          <w:pgSz w:w="11906" w:h="16838"/>
          <w:pgMar w:top="1440" w:right="1800" w:bottom="1440" w:left="1800" w:header="851" w:footer="992" w:gutter="0"/>
          <w:pgNumType w:fmt="numberInDash"/>
          <w:cols w:space="720" w:num="1"/>
          <w:docGrid w:type="lines" w:linePitch="312" w:charSpace="0"/>
        </w:sectPr>
      </w:pP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本</w:t>
      </w:r>
      <w:r>
        <w:rPr>
          <w:rFonts w:hint="eastAsia" w:ascii="仿宋_GB2312" w:eastAsia="仿宋_GB2312"/>
          <w:color w:val="auto"/>
          <w:sz w:val="32"/>
          <w:szCs w:val="32"/>
          <w:highlight w:val="none"/>
          <w:lang w:eastAsia="zh-CN"/>
        </w:rPr>
        <w:t>须知</w:t>
      </w:r>
      <w:r>
        <w:rPr>
          <w:rFonts w:hint="eastAsia" w:ascii="仿宋_GB2312" w:eastAsia="仿宋_GB2312"/>
          <w:color w:val="auto"/>
          <w:sz w:val="32"/>
          <w:szCs w:val="32"/>
          <w:highlight w:val="none"/>
        </w:rPr>
        <w:t>仅适用于</w:t>
      </w:r>
      <w:r>
        <w:rPr>
          <w:rFonts w:hint="eastAsia" w:ascii="仿宋_GB2312" w:eastAsia="仿宋_GB2312"/>
          <w:color w:val="auto"/>
          <w:sz w:val="32"/>
          <w:szCs w:val="32"/>
          <w:highlight w:val="none"/>
          <w:u w:val="none"/>
          <w:lang w:val="en-US" w:eastAsia="zh-CN"/>
        </w:rPr>
        <w:t>2022年</w:t>
      </w:r>
      <w:r>
        <w:rPr>
          <w:rFonts w:hint="eastAsia" w:ascii="仿宋_GB2312" w:hAnsi="Calibri" w:eastAsia="仿宋_GB2312" w:cs="Times New Roman"/>
          <w:b w:val="0"/>
          <w:bCs w:val="0"/>
          <w:i w:val="0"/>
          <w:iCs w:val="0"/>
          <w:caps w:val="0"/>
          <w:color w:val="auto"/>
          <w:spacing w:val="0"/>
          <w:kern w:val="2"/>
          <w:sz w:val="32"/>
          <w:szCs w:val="32"/>
          <w:highlight w:val="none"/>
          <w:lang w:val="en-US" w:eastAsia="zh-CN" w:bidi="ar"/>
        </w:rPr>
        <w:t>金砖国家新工业革命伙伴关系创新中心</w:t>
      </w:r>
      <w:r>
        <w:rPr>
          <w:rFonts w:hint="eastAsia" w:ascii="仿宋_GB2312" w:eastAsia="仿宋_GB2312"/>
          <w:color w:val="auto"/>
          <w:sz w:val="32"/>
          <w:szCs w:val="32"/>
          <w:highlight w:val="none"/>
          <w:u w:val="none"/>
        </w:rPr>
        <w:t>事业单位招聘编内工作人员考试</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val="en-US" w:eastAsia="zh-CN"/>
        </w:rPr>
        <w:t>2022年6月</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lang w:eastAsia="zh-CN"/>
        </w:rPr>
        <w:t>由招聘单位和主管部门共同解释</w:t>
      </w:r>
      <w:r>
        <w:rPr>
          <w:rFonts w:hint="eastAsia" w:ascii="仿宋_GB2312" w:eastAsia="仿宋_GB2312"/>
          <w:color w:val="auto"/>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黑体" w:hAnsi="黑体" w:eastAsia="黑体"/>
          <w:b w:val="0"/>
          <w:bCs w:val="0"/>
          <w:color w:val="auto"/>
          <w:sz w:val="32"/>
          <w:szCs w:val="32"/>
          <w:highlight w:val="none"/>
        </w:rPr>
      </w:pPr>
      <w:bookmarkStart w:id="49" w:name="_Toc1813941479_WPSOffice_Level1"/>
      <w:r>
        <w:rPr>
          <w:rFonts w:hint="eastAsia" w:ascii="黑体" w:hAnsi="黑体" w:eastAsia="黑体"/>
          <w:b w:val="0"/>
          <w:bCs w:val="0"/>
          <w:color w:val="auto"/>
          <w:sz w:val="32"/>
          <w:szCs w:val="32"/>
          <w:highlight w:val="none"/>
        </w:rPr>
        <w:t>基本条件</w:t>
      </w:r>
      <w:bookmarkEnd w:id="49"/>
    </w:p>
    <w:p>
      <w:pPr>
        <w:numPr>
          <w:ilvl w:val="0"/>
          <w:numId w:val="0"/>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（一）具有中华人民共和国国籍；</w:t>
      </w:r>
    </w:p>
    <w:p>
      <w:pPr>
        <w:numPr>
          <w:ilvl w:val="0"/>
          <w:numId w:val="0"/>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（二）拥护中华人民共和国宪法,拥护中国共产党领导和社会主义制度； </w:t>
      </w:r>
    </w:p>
    <w:p>
      <w:pPr>
        <w:numPr>
          <w:ilvl w:val="0"/>
          <w:numId w:val="0"/>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（三）具有良好的政治素质和道德品行，具有正常履行职责的身心条件；</w:t>
      </w:r>
    </w:p>
    <w:p>
      <w:pPr>
        <w:numPr>
          <w:ilvl w:val="0"/>
          <w:numId w:val="0"/>
        </w:numPr>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（四）</w:t>
      </w:r>
      <w:r>
        <w:rPr>
          <w:rFonts w:hint="eastAsia" w:ascii="仿宋_GB2312" w:eastAsia="仿宋_GB2312"/>
          <w:color w:val="auto"/>
          <w:sz w:val="32"/>
          <w:szCs w:val="32"/>
          <w:highlight w:val="none"/>
          <w:lang w:val="en-US" w:eastAsia="zh-CN"/>
        </w:rPr>
        <w:t>18</w:t>
      </w:r>
      <w:r>
        <w:rPr>
          <w:rFonts w:hint="eastAsia" w:ascii="仿宋_GB2312" w:eastAsia="仿宋_GB2312"/>
          <w:color w:val="auto"/>
          <w:sz w:val="32"/>
          <w:szCs w:val="32"/>
          <w:highlight w:val="none"/>
        </w:rPr>
        <w:t>周岁以上、</w:t>
      </w:r>
      <w:r>
        <w:rPr>
          <w:rFonts w:hint="eastAsia" w:ascii="仿宋_GB2312" w:eastAsia="仿宋_GB2312"/>
          <w:color w:val="auto"/>
          <w:sz w:val="32"/>
          <w:szCs w:val="32"/>
          <w:highlight w:val="none"/>
          <w:lang w:val="en-US" w:eastAsia="zh-CN"/>
        </w:rPr>
        <w:t>35</w:t>
      </w:r>
      <w:r>
        <w:rPr>
          <w:rFonts w:hint="eastAsia" w:ascii="仿宋_GB2312" w:eastAsia="仿宋_GB2312"/>
          <w:color w:val="auto"/>
          <w:sz w:val="32"/>
          <w:szCs w:val="32"/>
          <w:highlight w:val="none"/>
        </w:rPr>
        <w:t>周岁以下（在</w:t>
      </w:r>
      <w:r>
        <w:rPr>
          <w:rFonts w:hint="eastAsia" w:ascii="仿宋_GB2312" w:eastAsia="仿宋_GB2312"/>
          <w:color w:val="auto"/>
          <w:sz w:val="32"/>
          <w:szCs w:val="32"/>
          <w:highlight w:val="none"/>
          <w:lang w:val="en-US" w:eastAsia="zh-CN"/>
        </w:rPr>
        <w:t>1986</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月至</w:t>
      </w:r>
      <w:r>
        <w:rPr>
          <w:rFonts w:hint="eastAsia" w:ascii="仿宋_GB2312" w:eastAsia="仿宋_GB2312"/>
          <w:color w:val="auto"/>
          <w:sz w:val="32"/>
          <w:szCs w:val="32"/>
          <w:highlight w:val="none"/>
          <w:lang w:val="en-US" w:eastAsia="zh-CN"/>
        </w:rPr>
        <w:t>2004</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月期间出生），对年龄条件另有要求的，以岗位要求为准</w:t>
      </w:r>
      <w:r>
        <w:rPr>
          <w:rFonts w:hint="eastAsia" w:ascii="仿宋_GB2312" w:eastAsia="仿宋_GB2312"/>
          <w:color w:val="auto"/>
          <w:sz w:val="32"/>
          <w:szCs w:val="32"/>
          <w:highlight w:val="none"/>
          <w:lang w:val="en-US" w:eastAsia="zh-CN"/>
        </w:rPr>
        <w:t>；</w:t>
      </w:r>
    </w:p>
    <w:p>
      <w:pPr>
        <w:numPr>
          <w:ilvl w:val="0"/>
          <w:numId w:val="0"/>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（五）</w:t>
      </w:r>
      <w:r>
        <w:rPr>
          <w:rFonts w:hint="eastAsia" w:ascii="仿宋_GB2312" w:eastAsia="仿宋_GB2312"/>
          <w:color w:val="auto"/>
          <w:sz w:val="32"/>
          <w:szCs w:val="32"/>
          <w:highlight w:val="none"/>
        </w:rPr>
        <w:t>具备招聘岗位设置的资格条件。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黑体" w:hAnsi="黑体" w:eastAsia="黑体"/>
          <w:b w:val="0"/>
          <w:bCs w:val="0"/>
          <w:color w:val="auto"/>
          <w:sz w:val="32"/>
          <w:szCs w:val="32"/>
          <w:highlight w:val="none"/>
        </w:rPr>
      </w:pPr>
      <w:bookmarkStart w:id="50" w:name="_Toc26328480_WPSOffice_Level1"/>
      <w:r>
        <w:rPr>
          <w:rFonts w:hint="eastAsia" w:ascii="黑体" w:hAnsi="黑体" w:eastAsia="黑体"/>
          <w:b w:val="0"/>
          <w:bCs w:val="0"/>
          <w:color w:val="auto"/>
          <w:sz w:val="32"/>
          <w:szCs w:val="32"/>
          <w:highlight w:val="none"/>
        </w:rPr>
        <w:t>不得报考或取消报考（聘用）资格的情形</w:t>
      </w:r>
      <w:bookmarkEnd w:id="50"/>
    </w:p>
    <w:p>
      <w:pPr>
        <w:numPr>
          <w:ilvl w:val="0"/>
          <w:numId w:val="2"/>
        </w:numPr>
        <w:spacing w:line="560" w:lineRule="exact"/>
        <w:ind w:left="-10" w:leftChars="0" w:firstLine="640" w:firstLineChars="0"/>
        <w:rPr>
          <w:rFonts w:ascii="仿宋_GB2312" w:eastAsia="仿宋_GB2312"/>
          <w:color w:val="auto"/>
          <w:sz w:val="32"/>
          <w:szCs w:val="32"/>
          <w:highlight w:val="none"/>
        </w:rPr>
      </w:pPr>
      <w:r>
        <w:rPr>
          <w:rFonts w:hint="eastAsia" w:ascii="仿宋_GB2312" w:eastAsia="仿宋_GB2312"/>
          <w:color w:val="auto"/>
          <w:sz w:val="32"/>
          <w:szCs w:val="32"/>
          <w:highlight w:val="none"/>
        </w:rPr>
        <w:t>曾因犯罪受过刑事处罚的；</w:t>
      </w:r>
    </w:p>
    <w:p>
      <w:pPr>
        <w:numPr>
          <w:ilvl w:val="0"/>
          <w:numId w:val="2"/>
        </w:numPr>
        <w:spacing w:line="560" w:lineRule="exact"/>
        <w:ind w:left="-10" w:leftChars="0" w:firstLine="640" w:firstLineChars="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曾被开除公职</w:t>
      </w:r>
      <w:r>
        <w:rPr>
          <w:rFonts w:hint="eastAsia" w:ascii="仿宋_GB2312" w:eastAsia="仿宋_GB2312"/>
          <w:color w:val="auto"/>
          <w:sz w:val="32"/>
          <w:szCs w:val="32"/>
          <w:highlight w:val="none"/>
          <w:lang w:val="en-US" w:eastAsia="zh-CN"/>
        </w:rPr>
        <w:t>或</w:t>
      </w:r>
      <w:r>
        <w:rPr>
          <w:rFonts w:hint="eastAsia" w:ascii="仿宋_GB2312" w:eastAsia="仿宋_GB2312"/>
          <w:color w:val="auto"/>
          <w:sz w:val="32"/>
          <w:szCs w:val="32"/>
          <w:highlight w:val="none"/>
          <w:lang w:eastAsia="zh-CN"/>
        </w:rPr>
        <w:t>开除中国共产党党籍</w:t>
      </w:r>
      <w:r>
        <w:rPr>
          <w:rFonts w:hint="eastAsia" w:ascii="仿宋_GB2312" w:eastAsia="仿宋_GB2312"/>
          <w:color w:val="auto"/>
          <w:sz w:val="32"/>
          <w:szCs w:val="32"/>
          <w:highlight w:val="none"/>
        </w:rPr>
        <w:t>的；</w:t>
      </w:r>
    </w:p>
    <w:p>
      <w:pPr>
        <w:numPr>
          <w:ilvl w:val="0"/>
          <w:numId w:val="2"/>
        </w:numPr>
        <w:spacing w:line="560" w:lineRule="exact"/>
        <w:ind w:left="-10" w:leftChars="0" w:firstLine="640" w:firstLineChars="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被依法列为失信联合惩戒对象的；</w:t>
      </w:r>
    </w:p>
    <w:p>
      <w:pPr>
        <w:numPr>
          <w:ilvl w:val="0"/>
          <w:numId w:val="2"/>
        </w:numPr>
        <w:spacing w:line="560" w:lineRule="exact"/>
        <w:ind w:left="-10" w:leftChars="0" w:firstLine="640" w:firstLineChars="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在各级公务员或事业单位招考中被认定有舞弊等严重违反录(聘)用纪律行为的；</w:t>
      </w:r>
    </w:p>
    <w:p>
      <w:pPr>
        <w:numPr>
          <w:ilvl w:val="0"/>
          <w:numId w:val="2"/>
        </w:numPr>
        <w:spacing w:line="560" w:lineRule="exact"/>
        <w:ind w:left="-10" w:leftChars="0" w:firstLine="64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公务员或参照公务员法管理机关（单位）工作人员（以下简称“参公人员”）被辞退未满5年的；</w:t>
      </w:r>
    </w:p>
    <w:p>
      <w:pPr>
        <w:numPr>
          <w:ilvl w:val="0"/>
          <w:numId w:val="2"/>
        </w:numPr>
        <w:spacing w:line="560" w:lineRule="exact"/>
        <w:ind w:left="-10" w:leftChars="0" w:firstLine="640" w:firstLineChars="0"/>
        <w:rPr>
          <w:rFonts w:hint="eastAsia" w:ascii="仿宋_GB2312" w:eastAsia="仿宋_GB2312"/>
          <w:strike w:val="0"/>
          <w:dstrike w:val="0"/>
          <w:color w:val="auto"/>
          <w:sz w:val="32"/>
          <w:szCs w:val="32"/>
          <w:highlight w:val="none"/>
          <w:lang w:val="en-US" w:eastAsia="zh-CN"/>
        </w:rPr>
      </w:pPr>
      <w:r>
        <w:rPr>
          <w:rFonts w:hint="eastAsia" w:ascii="仿宋_GB2312" w:eastAsia="仿宋_GB2312"/>
          <w:strike w:val="0"/>
          <w:dstrike w:val="0"/>
          <w:color w:val="auto"/>
          <w:sz w:val="32"/>
          <w:szCs w:val="32"/>
          <w:highlight w:val="none"/>
          <w:lang w:val="en-US" w:eastAsia="zh-CN"/>
        </w:rPr>
        <w:t>试用期内的公务员或参公人员；未达到与当地公务员主管部门或单位组织人事部门约定服务年限的公务员和参公人员；</w:t>
      </w:r>
    </w:p>
    <w:p>
      <w:pPr>
        <w:numPr>
          <w:ilvl w:val="0"/>
          <w:numId w:val="2"/>
        </w:numPr>
        <w:spacing w:line="560" w:lineRule="exact"/>
        <w:ind w:left="-10" w:leftChars="0" w:firstLine="640" w:firstLineChars="0"/>
        <w:rPr>
          <w:rFonts w:ascii="仿宋_GB2312" w:eastAsia="仿宋_GB2312"/>
          <w:color w:val="auto"/>
          <w:sz w:val="32"/>
          <w:szCs w:val="32"/>
          <w:highlight w:val="none"/>
        </w:rPr>
      </w:pPr>
      <w:r>
        <w:rPr>
          <w:rFonts w:hint="eastAsia" w:ascii="仿宋_GB2312" w:eastAsia="仿宋_GB2312"/>
          <w:color w:val="auto"/>
          <w:sz w:val="32"/>
          <w:szCs w:val="32"/>
          <w:highlight w:val="none"/>
        </w:rPr>
        <w:t>现役军人</w:t>
      </w:r>
      <w:r>
        <w:rPr>
          <w:rFonts w:hint="eastAsia" w:ascii="仿宋_GB2312" w:eastAsia="仿宋_GB2312"/>
          <w:color w:val="auto"/>
          <w:sz w:val="32"/>
          <w:szCs w:val="32"/>
          <w:highlight w:val="none"/>
          <w:lang w:eastAsia="zh-CN"/>
        </w:rPr>
        <w:t>及</w:t>
      </w:r>
      <w:r>
        <w:rPr>
          <w:rFonts w:hint="eastAsia" w:ascii="仿宋_GB2312" w:eastAsia="仿宋_GB2312"/>
          <w:color w:val="auto"/>
          <w:sz w:val="32"/>
          <w:szCs w:val="32"/>
          <w:highlight w:val="none"/>
        </w:rPr>
        <w:t>普通高等院校全日制在读的非应届毕业生（即202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年及以后才学业期满的全日制普通教育学生）</w:t>
      </w:r>
      <w:r>
        <w:rPr>
          <w:rFonts w:hint="eastAsia" w:ascii="仿宋_GB2312" w:eastAsia="仿宋_GB2312"/>
          <w:color w:val="auto"/>
          <w:sz w:val="32"/>
          <w:szCs w:val="32"/>
          <w:highlight w:val="none"/>
          <w:lang w:eastAsia="zh-CN"/>
        </w:rPr>
        <w:t>；</w:t>
      </w:r>
    </w:p>
    <w:p>
      <w:pPr>
        <w:numPr>
          <w:ilvl w:val="0"/>
          <w:numId w:val="2"/>
        </w:numPr>
        <w:spacing w:line="560" w:lineRule="exact"/>
        <w:ind w:left="-10" w:leftChars="0" w:firstLine="64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涉嫌违法犯罪正在接受司法调查尚未做出结论的，</w:t>
      </w:r>
      <w:r>
        <w:rPr>
          <w:rFonts w:hint="eastAsia" w:ascii="仿宋_GB2312" w:eastAsia="仿宋_GB2312"/>
          <w:color w:val="auto"/>
          <w:sz w:val="32"/>
          <w:szCs w:val="32"/>
          <w:highlight w:val="none"/>
          <w:lang w:eastAsia="zh-CN"/>
        </w:rPr>
        <w:t>或</w:t>
      </w:r>
      <w:r>
        <w:rPr>
          <w:rFonts w:hint="eastAsia" w:ascii="仿宋_GB2312" w:eastAsia="仿宋_GB2312"/>
          <w:color w:val="auto"/>
          <w:sz w:val="32"/>
          <w:szCs w:val="32"/>
          <w:highlight w:val="none"/>
        </w:rPr>
        <w:t>尚未解除党</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政</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纪处分</w:t>
      </w:r>
      <w:r>
        <w:rPr>
          <w:rFonts w:hint="eastAsia" w:ascii="仿宋_GB2312" w:eastAsia="仿宋_GB2312"/>
          <w:color w:val="auto"/>
          <w:sz w:val="32"/>
          <w:szCs w:val="32"/>
          <w:highlight w:val="none"/>
          <w:lang w:eastAsia="zh-CN"/>
        </w:rPr>
        <w:t>的，</w:t>
      </w:r>
      <w:r>
        <w:rPr>
          <w:rFonts w:hint="eastAsia" w:ascii="仿宋_GB2312" w:eastAsia="仿宋_GB2312"/>
          <w:color w:val="auto"/>
          <w:sz w:val="32"/>
          <w:szCs w:val="32"/>
          <w:highlight w:val="none"/>
        </w:rPr>
        <w:t>或正在接受纪律审查的;</w:t>
      </w:r>
    </w:p>
    <w:p>
      <w:pPr>
        <w:numPr>
          <w:ilvl w:val="0"/>
          <w:numId w:val="2"/>
        </w:numPr>
        <w:spacing w:line="560" w:lineRule="exact"/>
        <w:ind w:left="-10" w:leftChars="0" w:firstLine="64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聘用后即构成应回避关系的；</w:t>
      </w:r>
    </w:p>
    <w:p>
      <w:pPr>
        <w:numPr>
          <w:ilvl w:val="0"/>
          <w:numId w:val="2"/>
        </w:numPr>
        <w:spacing w:line="560" w:lineRule="exact"/>
        <w:ind w:left="-10" w:leftChars="0" w:firstLine="64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法律法规规章规定不得聘为事业单位人员的</w:t>
      </w:r>
      <w:r>
        <w:rPr>
          <w:rFonts w:hint="eastAsia" w:ascii="仿宋_GB2312" w:eastAsia="仿宋_GB2312"/>
          <w:color w:val="auto"/>
          <w:sz w:val="32"/>
          <w:szCs w:val="32"/>
          <w:highlight w:val="none"/>
          <w:lang w:eastAsia="zh-CN"/>
        </w:rPr>
        <w:t>其他情形</w:t>
      </w:r>
      <w:r>
        <w:rPr>
          <w:rFonts w:hint="eastAsia" w:ascii="仿宋_GB2312" w:eastAsia="仿宋_GB2312"/>
          <w:color w:val="auto"/>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黑体" w:hAnsi="黑体" w:eastAsia="黑体"/>
          <w:b w:val="0"/>
          <w:bCs w:val="0"/>
          <w:color w:val="auto"/>
          <w:sz w:val="32"/>
          <w:szCs w:val="32"/>
          <w:highlight w:val="none"/>
        </w:rPr>
      </w:pPr>
      <w:bookmarkStart w:id="51" w:name="_Toc1572779114_WPSOffice_Level1"/>
      <w:r>
        <w:rPr>
          <w:rFonts w:hint="eastAsia" w:ascii="黑体" w:hAnsi="黑体" w:eastAsia="黑体"/>
          <w:b w:val="0"/>
          <w:bCs w:val="0"/>
          <w:color w:val="auto"/>
          <w:sz w:val="32"/>
          <w:szCs w:val="32"/>
          <w:highlight w:val="none"/>
          <w:lang w:eastAsia="zh-CN"/>
        </w:rPr>
        <w:t>选报岗位</w:t>
      </w:r>
      <w:bookmarkEnd w:id="51"/>
    </w:p>
    <w:p>
      <w:pPr>
        <w:spacing w:line="560" w:lineRule="exact"/>
        <w:ind w:firstLine="643" w:firstLineChars="200"/>
        <w:outlineLvl w:val="1"/>
        <w:rPr>
          <w:rFonts w:ascii="楷体" w:hAnsi="楷体" w:eastAsia="楷体"/>
          <w:b/>
          <w:color w:val="auto"/>
          <w:sz w:val="32"/>
          <w:szCs w:val="32"/>
          <w:highlight w:val="none"/>
        </w:rPr>
      </w:pPr>
      <w:bookmarkStart w:id="52" w:name="_Toc1589826206_WPSOffice_Level2"/>
      <w:r>
        <w:rPr>
          <w:rFonts w:hint="eastAsia" w:ascii="楷体" w:hAnsi="楷体" w:eastAsia="楷体"/>
          <w:b/>
          <w:color w:val="auto"/>
          <w:sz w:val="32"/>
          <w:szCs w:val="32"/>
          <w:highlight w:val="none"/>
        </w:rPr>
        <w:t>（一）</w:t>
      </w:r>
      <w:r>
        <w:rPr>
          <w:rFonts w:hint="eastAsia" w:ascii="楷体" w:hAnsi="楷体" w:eastAsia="楷体"/>
          <w:b/>
          <w:color w:val="auto"/>
          <w:sz w:val="32"/>
          <w:szCs w:val="32"/>
          <w:highlight w:val="none"/>
          <w:lang w:eastAsia="zh-CN"/>
        </w:rPr>
        <w:t>报考</w:t>
      </w:r>
      <w:r>
        <w:rPr>
          <w:rFonts w:hint="eastAsia" w:ascii="楷体" w:hAnsi="楷体" w:eastAsia="楷体"/>
          <w:b/>
          <w:color w:val="auto"/>
          <w:sz w:val="32"/>
          <w:szCs w:val="32"/>
          <w:highlight w:val="none"/>
        </w:rPr>
        <w:t>条件确认</w:t>
      </w:r>
      <w:bookmarkEnd w:id="52"/>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1.报考者须在报名时，全面、逐项对照招</w:t>
      </w:r>
      <w:r>
        <w:rPr>
          <w:rFonts w:hint="eastAsia" w:ascii="仿宋_GB2312" w:eastAsia="仿宋_GB2312"/>
          <w:color w:val="auto"/>
          <w:sz w:val="32"/>
          <w:szCs w:val="32"/>
          <w:highlight w:val="none"/>
          <w:lang w:eastAsia="zh-CN"/>
        </w:rPr>
        <w:t>聘</w:t>
      </w:r>
      <w:r>
        <w:rPr>
          <w:rFonts w:hint="eastAsia" w:ascii="仿宋_GB2312" w:eastAsia="仿宋_GB2312"/>
          <w:color w:val="auto"/>
          <w:sz w:val="32"/>
          <w:szCs w:val="32"/>
          <w:highlight w:val="none"/>
        </w:rPr>
        <w:t>岗位</w:t>
      </w:r>
      <w:r>
        <w:rPr>
          <w:rFonts w:hint="eastAsia" w:ascii="仿宋_GB2312" w:eastAsia="仿宋_GB2312"/>
          <w:color w:val="auto"/>
          <w:sz w:val="32"/>
          <w:szCs w:val="32"/>
          <w:highlight w:val="none"/>
          <w:lang w:eastAsia="zh-CN"/>
        </w:rPr>
        <w:t>和招聘简章等</w:t>
      </w:r>
      <w:r>
        <w:rPr>
          <w:rFonts w:hint="eastAsia" w:ascii="仿宋_GB2312" w:eastAsia="仿宋_GB2312"/>
          <w:color w:val="auto"/>
          <w:sz w:val="32"/>
          <w:szCs w:val="32"/>
          <w:highlight w:val="none"/>
        </w:rPr>
        <w:t>要求，确认符合</w:t>
      </w:r>
      <w:r>
        <w:rPr>
          <w:rFonts w:hint="eastAsia" w:ascii="仿宋_GB2312" w:eastAsia="仿宋_GB2312"/>
          <w:color w:val="auto"/>
          <w:sz w:val="32"/>
          <w:szCs w:val="32"/>
          <w:highlight w:val="none"/>
          <w:lang w:eastAsia="zh-CN"/>
        </w:rPr>
        <w:t>报考资格</w:t>
      </w:r>
      <w:r>
        <w:rPr>
          <w:rFonts w:hint="eastAsia" w:ascii="仿宋_GB2312" w:eastAsia="仿宋_GB2312"/>
          <w:color w:val="auto"/>
          <w:sz w:val="32"/>
          <w:szCs w:val="32"/>
          <w:highlight w:val="none"/>
        </w:rPr>
        <w:t xml:space="preserve">条件。 </w:t>
      </w: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2.每名报考者只能报考1个岗位，通过资格初审后不得更改，并以通过资格初审的岗位参加考试。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0" w:afterAutospacing="0" w:line="560" w:lineRule="exact"/>
        <w:ind w:right="0" w:firstLine="640" w:firstLineChars="200"/>
        <w:textAlignment w:val="auto"/>
        <w:outlineLvl w:val="9"/>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eastAsia="仿宋_GB2312"/>
          <w:color w:val="auto"/>
          <w:sz w:val="32"/>
          <w:szCs w:val="32"/>
          <w:highlight w:val="none"/>
        </w:rPr>
        <w:t>3.</w:t>
      </w:r>
      <w:r>
        <w:rPr>
          <w:rFonts w:hint="eastAsia" w:ascii="仿宋_GB2312" w:eastAsia="仿宋_GB2312"/>
          <w:color w:val="auto"/>
          <w:sz w:val="32"/>
          <w:szCs w:val="32"/>
          <w:highlight w:val="none"/>
          <w:lang w:eastAsia="zh-CN"/>
        </w:rPr>
        <w:t>各岗位</w:t>
      </w:r>
      <w:r>
        <w:rPr>
          <w:rFonts w:hint="eastAsia" w:ascii="仿宋_GB2312" w:eastAsia="仿宋_GB2312"/>
          <w:color w:val="auto"/>
          <w:sz w:val="32"/>
          <w:szCs w:val="32"/>
          <w:highlight w:val="none"/>
        </w:rPr>
        <w:t>报名人数统计每天24:00</w:t>
      </w:r>
      <w:r>
        <w:rPr>
          <w:rFonts w:hint="eastAsia" w:ascii="仿宋_GB2312" w:eastAsia="仿宋_GB2312"/>
          <w:color w:val="auto"/>
          <w:sz w:val="32"/>
          <w:szCs w:val="32"/>
          <w:highlight w:val="none"/>
          <w:lang w:val="en-US" w:eastAsia="zh-CN"/>
        </w:rPr>
        <w:t>更新一次，7月3日24:00起不再更新，各岗位最终报名审核通过人数以报名资格审核后正式公告为准。</w:t>
      </w:r>
    </w:p>
    <w:p>
      <w:pPr>
        <w:spacing w:line="560" w:lineRule="exact"/>
        <w:ind w:firstLine="643" w:firstLineChars="200"/>
        <w:outlineLvl w:val="1"/>
        <w:rPr>
          <w:rFonts w:hint="eastAsia" w:ascii="楷体" w:hAnsi="楷体" w:eastAsia="楷体"/>
          <w:b/>
          <w:color w:val="auto"/>
          <w:sz w:val="32"/>
          <w:szCs w:val="32"/>
          <w:highlight w:val="none"/>
          <w:lang w:eastAsia="zh-CN"/>
        </w:rPr>
      </w:pPr>
      <w:bookmarkStart w:id="53" w:name="_Toc92805400_WPSOffice_Level2"/>
      <w:r>
        <w:rPr>
          <w:rFonts w:hint="eastAsia" w:ascii="楷体" w:hAnsi="楷体" w:eastAsia="楷体"/>
          <w:b/>
          <w:color w:val="auto"/>
          <w:sz w:val="32"/>
          <w:szCs w:val="32"/>
          <w:highlight w:val="none"/>
        </w:rPr>
        <w:t>（二）</w:t>
      </w:r>
      <w:r>
        <w:rPr>
          <w:rFonts w:hint="eastAsia" w:ascii="楷体" w:hAnsi="楷体" w:eastAsia="楷体"/>
          <w:b/>
          <w:color w:val="auto"/>
          <w:sz w:val="32"/>
          <w:szCs w:val="32"/>
          <w:highlight w:val="none"/>
          <w:lang w:eastAsia="zh-CN"/>
        </w:rPr>
        <w:t>照片要求</w:t>
      </w:r>
      <w:bookmarkEnd w:id="53"/>
    </w:p>
    <w:p>
      <w:pPr>
        <w:shd w:val="clear" w:color="auto" w:fill="FFFFFF"/>
        <w:adjustRightInd w:val="0"/>
        <w:snapToGrid w:val="0"/>
        <w:spacing w:line="560" w:lineRule="exact"/>
        <w:ind w:firstLine="640" w:firstLineChars="200"/>
        <w:jc w:val="left"/>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请提交</w:t>
      </w:r>
      <w:r>
        <w:rPr>
          <w:rFonts w:hint="eastAsia" w:ascii="仿宋_GB2312" w:eastAsia="仿宋_GB2312"/>
          <w:color w:val="auto"/>
          <w:sz w:val="32"/>
          <w:szCs w:val="32"/>
          <w:highlight w:val="none"/>
        </w:rPr>
        <w:t>近期正面免冠二寸彩色数码证件照（jpg格式，规格200K以下）</w:t>
      </w:r>
      <w:r>
        <w:rPr>
          <w:rFonts w:hint="eastAsia" w:ascii="仿宋_GB2312" w:eastAsia="仿宋_GB2312"/>
          <w:color w:val="auto"/>
          <w:sz w:val="32"/>
          <w:szCs w:val="32"/>
          <w:highlight w:val="none"/>
          <w:lang w:eastAsia="zh-CN"/>
        </w:rPr>
        <w:t>。</w:t>
      </w:r>
    </w:p>
    <w:p>
      <w:pPr>
        <w:shd w:val="clear" w:color="auto" w:fill="FFFFFF"/>
        <w:adjustRightInd w:val="0"/>
        <w:snapToGrid w:val="0"/>
        <w:spacing w:line="560" w:lineRule="exact"/>
        <w:ind w:firstLine="640" w:firstLineChars="200"/>
        <w:jc w:val="left"/>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以下为常见不合格照片：</w:t>
      </w:r>
      <w:r>
        <w:rPr>
          <w:rFonts w:hint="eastAsia" w:ascii="仿宋_GB2312" w:eastAsia="仿宋_GB2312"/>
          <w:color w:val="auto"/>
          <w:sz w:val="32"/>
          <w:szCs w:val="32"/>
          <w:highlight w:val="none"/>
        </w:rPr>
        <w:t>①着制式服装照（公安、工商、武警等）；②着帽子</w:t>
      </w:r>
      <w:r>
        <w:rPr>
          <w:rFonts w:hint="eastAsia" w:ascii="仿宋_GB2312" w:eastAsia="仿宋_GB2312"/>
          <w:color w:val="auto"/>
          <w:sz w:val="32"/>
          <w:szCs w:val="32"/>
          <w:highlight w:val="none"/>
          <w:lang w:eastAsia="zh-CN"/>
        </w:rPr>
        <w:t>或太醒目、夸张首饰等；③模糊不清晰的；④眼镜反光的；⑤明显不是个人照片</w:t>
      </w:r>
      <w:r>
        <w:rPr>
          <w:rFonts w:hint="eastAsia" w:ascii="仿宋_GB2312" w:eastAsia="仿宋_GB2312"/>
          <w:color w:val="auto"/>
          <w:sz w:val="32"/>
          <w:szCs w:val="32"/>
          <w:highlight w:val="none"/>
        </w:rPr>
        <w:t>的（如风景照、名人照等）；⑥随意自拍的半身照，全身照等无法看清楚脸的； ⑦头发刘海遮挡面大的；⑧照片比例变形的；⑨</w:t>
      </w:r>
      <w:r>
        <w:rPr>
          <w:rFonts w:hint="eastAsia" w:ascii="仿宋_GB2312" w:eastAsia="仿宋_GB2312"/>
          <w:color w:val="auto"/>
          <w:sz w:val="32"/>
          <w:szCs w:val="32"/>
          <w:highlight w:val="none"/>
          <w:lang w:eastAsia="zh-CN"/>
        </w:rPr>
        <w:t>手持证件的照片；</w:t>
      </w:r>
      <w:r>
        <w:rPr>
          <w:rFonts w:hint="eastAsia" w:ascii="仿宋_GB2312" w:eastAsia="仿宋_GB2312"/>
          <w:color w:val="auto"/>
          <w:sz w:val="32"/>
          <w:szCs w:val="32"/>
          <w:highlight w:val="none"/>
        </w:rPr>
        <w:t>⑩</w:t>
      </w:r>
      <w:r>
        <w:rPr>
          <w:rFonts w:hint="eastAsia" w:ascii="仿宋_GB2312" w:eastAsia="仿宋_GB2312"/>
          <w:color w:val="auto"/>
          <w:sz w:val="32"/>
          <w:szCs w:val="32"/>
          <w:highlight w:val="none"/>
          <w:lang w:val="en-US" w:eastAsia="zh-CN"/>
        </w:rPr>
        <w:t>其他</w:t>
      </w:r>
      <w:r>
        <w:rPr>
          <w:rFonts w:hint="eastAsia" w:ascii="仿宋_GB2312" w:eastAsia="仿宋_GB2312"/>
          <w:color w:val="auto"/>
          <w:sz w:val="32"/>
          <w:szCs w:val="32"/>
          <w:highlight w:val="none"/>
        </w:rPr>
        <w:t>难以清晰辨认的</w:t>
      </w:r>
      <w:r>
        <w:rPr>
          <w:rFonts w:hint="eastAsia" w:ascii="仿宋_GB2312" w:eastAsia="仿宋_GB2312"/>
          <w:color w:val="auto"/>
          <w:sz w:val="32"/>
          <w:szCs w:val="32"/>
          <w:highlight w:val="none"/>
          <w:lang w:eastAsia="zh-CN"/>
        </w:rPr>
        <w:t>。</w:t>
      </w:r>
    </w:p>
    <w:p>
      <w:pPr>
        <w:numPr>
          <w:ilvl w:val="0"/>
          <w:numId w:val="3"/>
        </w:numPr>
        <w:spacing w:line="560" w:lineRule="exact"/>
        <w:ind w:firstLine="643" w:firstLineChars="200"/>
        <w:outlineLvl w:val="1"/>
        <w:rPr>
          <w:rFonts w:hint="eastAsia" w:ascii="楷体" w:hAnsi="楷体" w:eastAsia="楷体"/>
          <w:b/>
          <w:color w:val="auto"/>
          <w:sz w:val="32"/>
          <w:szCs w:val="32"/>
          <w:highlight w:val="none"/>
          <w:lang w:eastAsia="zh-CN"/>
        </w:rPr>
      </w:pPr>
      <w:bookmarkStart w:id="54" w:name="_Toc339337627_WPSOffice_Level2"/>
      <w:r>
        <w:rPr>
          <w:rFonts w:hint="eastAsia" w:ascii="楷体" w:hAnsi="楷体" w:eastAsia="楷体"/>
          <w:b/>
          <w:color w:val="auto"/>
          <w:sz w:val="32"/>
          <w:szCs w:val="32"/>
          <w:highlight w:val="none"/>
          <w:lang w:eastAsia="zh-CN"/>
        </w:rPr>
        <w:t>个人简历</w:t>
      </w:r>
      <w:bookmarkEnd w:id="5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bCs/>
          <w:color w:val="auto"/>
          <w:sz w:val="32"/>
          <w:szCs w:val="32"/>
          <w:highlight w:val="none"/>
          <w:lang w:eastAsia="zh-CN"/>
        </w:rPr>
      </w:pPr>
      <w:r>
        <w:rPr>
          <w:rFonts w:hint="eastAsia" w:ascii="仿宋_GB2312" w:eastAsia="仿宋_GB2312"/>
          <w:color w:val="auto"/>
          <w:sz w:val="32"/>
          <w:szCs w:val="32"/>
          <w:highlight w:val="none"/>
          <w:lang w:val="en-US" w:eastAsia="zh-CN"/>
        </w:rPr>
        <w:t xml:space="preserve">    </w:t>
      </w:r>
      <w:bookmarkStart w:id="55" w:name="_Toc28349"/>
      <w:bookmarkStart w:id="56" w:name="_Toc11175"/>
      <w:bookmarkStart w:id="57" w:name="_Toc5535"/>
      <w:bookmarkStart w:id="58" w:name="_Toc29293"/>
      <w:bookmarkStart w:id="59" w:name="_Toc4830"/>
      <w:r>
        <w:rPr>
          <w:rFonts w:hint="eastAsia" w:ascii="仿宋_GB2312" w:hAnsi="仿宋_GB2312" w:eastAsia="仿宋_GB2312" w:cs="仿宋_GB2312"/>
          <w:color w:val="auto"/>
          <w:sz w:val="32"/>
          <w:szCs w:val="32"/>
          <w:highlight w:val="none"/>
          <w:lang w:val="en-US" w:eastAsia="zh-CN"/>
        </w:rPr>
        <w:t>曾在报名系统中注册登记的考生，本次报考前务必首先根据实际情况重新修改完善个人相关信息（截至报名截止月或报名截止日），</w:t>
      </w:r>
      <w:r>
        <w:rPr>
          <w:rFonts w:hint="eastAsia" w:ascii="仿宋_GB2312" w:hAnsi="仿宋_GB2312" w:eastAsia="仿宋_GB2312" w:cs="仿宋_GB2312"/>
          <w:color w:val="auto"/>
          <w:sz w:val="32"/>
          <w:szCs w:val="32"/>
          <w:highlight w:val="none"/>
        </w:rPr>
        <w:t>如实反映各阶段的就学、就业、待业等状态，期间不能中断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原则上应</w:t>
      </w:r>
      <w:r>
        <w:rPr>
          <w:rFonts w:hint="eastAsia" w:ascii="仿宋_GB2312" w:hAnsi="仿宋_GB2312" w:eastAsia="仿宋_GB2312" w:cs="仿宋_GB2312"/>
          <w:color w:val="auto"/>
          <w:sz w:val="32"/>
          <w:szCs w:val="32"/>
          <w:highlight w:val="none"/>
        </w:rPr>
        <w:t>从高中起填写。</w:t>
      </w:r>
      <w:bookmarkEnd w:id="55"/>
      <w:bookmarkEnd w:id="56"/>
      <w:r>
        <w:rPr>
          <w:rFonts w:hint="eastAsia" w:ascii="仿宋_GB2312" w:hAnsi="仿宋_GB2312" w:eastAsia="仿宋_GB2312" w:cs="仿宋_GB2312"/>
          <w:color w:val="auto"/>
          <w:sz w:val="32"/>
          <w:szCs w:val="32"/>
          <w:highlight w:val="none"/>
          <w:lang w:eastAsia="zh-CN"/>
        </w:rPr>
        <w:t>报名提交审核后修改填写的个人信息，系统无法自动更新呈现。为避免所报考岗位审核人员按原信息审核判定不符合，</w:t>
      </w:r>
      <w:r>
        <w:rPr>
          <w:rFonts w:hint="eastAsia" w:ascii="仿宋_GB2312" w:hAnsi="仿宋_GB2312" w:eastAsia="仿宋_GB2312" w:cs="仿宋_GB2312"/>
          <w:b/>
          <w:bCs/>
          <w:color w:val="auto"/>
          <w:sz w:val="32"/>
          <w:szCs w:val="32"/>
          <w:highlight w:val="none"/>
          <w:lang w:eastAsia="zh-CN"/>
        </w:rPr>
        <w:t>请务必在报名信息提交前完善并确认个人信息无误。</w:t>
      </w:r>
      <w:bookmarkEnd w:id="57"/>
      <w:bookmarkEnd w:id="58"/>
      <w:bookmarkEnd w:id="59"/>
    </w:p>
    <w:p>
      <w:pPr>
        <w:spacing w:line="560" w:lineRule="exact"/>
        <w:ind w:firstLine="640"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在机关事业单位</w:t>
      </w:r>
      <w:r>
        <w:rPr>
          <w:rFonts w:hint="eastAsia" w:ascii="仿宋_GB2312" w:hAnsi="仿宋_GB2312" w:eastAsia="仿宋_GB2312" w:cs="仿宋_GB2312"/>
          <w:color w:val="auto"/>
          <w:kern w:val="0"/>
          <w:sz w:val="32"/>
          <w:szCs w:val="32"/>
          <w:highlight w:val="none"/>
          <w:lang w:eastAsia="zh-CN"/>
        </w:rPr>
        <w:t>工作</w:t>
      </w:r>
      <w:r>
        <w:rPr>
          <w:rFonts w:hint="eastAsia" w:ascii="仿宋_GB2312" w:hAnsi="仿宋_GB2312" w:eastAsia="仿宋_GB2312" w:cs="仿宋_GB2312"/>
          <w:color w:val="auto"/>
          <w:kern w:val="0"/>
          <w:sz w:val="32"/>
          <w:szCs w:val="32"/>
          <w:highlight w:val="none"/>
        </w:rPr>
        <w:t>的，须注明单位性质（机关、参公单位、非参公事业单位）和本人身份（公务员、参公事业编制人员、非参公事业编制人员、编外人员）</w:t>
      </w:r>
      <w:r>
        <w:rPr>
          <w:rFonts w:hint="eastAsia" w:ascii="仿宋_GB2312" w:hAnsi="仿宋_GB2312" w:eastAsia="仿宋_GB2312" w:cs="仿宋_GB2312"/>
          <w:color w:val="auto"/>
          <w:kern w:val="0"/>
          <w:sz w:val="32"/>
          <w:szCs w:val="32"/>
          <w:highlight w:val="none"/>
          <w:lang w:eastAsia="zh-CN"/>
        </w:rPr>
        <w:t>。</w:t>
      </w:r>
    </w:p>
    <w:p>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部队、武警相关单位工作人员</w:t>
      </w:r>
      <w:r>
        <w:rPr>
          <w:rFonts w:hint="eastAsia" w:ascii="仿宋_GB2312" w:hAnsi="仿宋_GB2312" w:eastAsia="仿宋_GB2312" w:cs="仿宋_GB2312"/>
          <w:color w:val="auto"/>
          <w:sz w:val="32"/>
          <w:szCs w:val="32"/>
          <w:highlight w:val="none"/>
          <w:lang w:eastAsia="zh-CN"/>
        </w:rPr>
        <w:t>须注明“现役人员”还是“非现役文职人员”，或者“合同制</w:t>
      </w:r>
      <w:r>
        <w:rPr>
          <w:rFonts w:hint="eastAsia" w:ascii="仿宋_GB2312" w:hAnsi="仿宋_GB2312" w:eastAsia="仿宋_GB2312" w:cs="仿宋_GB2312"/>
          <w:color w:val="auto"/>
          <w:sz w:val="32"/>
          <w:szCs w:val="32"/>
          <w:highlight w:val="none"/>
        </w:rPr>
        <w:t>职员</w:t>
      </w:r>
      <w:r>
        <w:rPr>
          <w:rFonts w:hint="eastAsia" w:ascii="仿宋_GB2312" w:hAnsi="仿宋_GB2312" w:eastAsia="仿宋_GB2312" w:cs="仿宋_GB2312"/>
          <w:color w:val="auto"/>
          <w:sz w:val="32"/>
          <w:szCs w:val="32"/>
          <w:highlight w:val="none"/>
          <w:lang w:eastAsia="zh-CN"/>
        </w:rPr>
        <w:t>”等。</w:t>
      </w:r>
    </w:p>
    <w:p>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在读人员须注明教育类别是“全日制普教”还是“非全日制普教”。</w:t>
      </w:r>
    </w:p>
    <w:p>
      <w:pPr>
        <w:spacing w:line="560" w:lineRule="exact"/>
        <w:ind w:firstLine="643" w:firstLineChars="200"/>
        <w:outlineLvl w:val="1"/>
        <w:rPr>
          <w:rFonts w:ascii="楷体" w:hAnsi="楷体" w:eastAsia="楷体"/>
          <w:b/>
          <w:color w:val="auto"/>
          <w:sz w:val="32"/>
          <w:szCs w:val="32"/>
          <w:highlight w:val="none"/>
        </w:rPr>
      </w:pPr>
      <w:bookmarkStart w:id="60" w:name="_Toc258970831_WPSOffice_Level2"/>
      <w:r>
        <w:rPr>
          <w:rFonts w:hint="eastAsia" w:ascii="楷体" w:hAnsi="楷体" w:eastAsia="楷体"/>
          <w:b/>
          <w:color w:val="auto"/>
          <w:sz w:val="32"/>
          <w:szCs w:val="32"/>
          <w:highlight w:val="none"/>
        </w:rPr>
        <w:t>（</w:t>
      </w:r>
      <w:r>
        <w:rPr>
          <w:rFonts w:hint="eastAsia" w:ascii="楷体" w:hAnsi="楷体" w:eastAsia="楷体"/>
          <w:b/>
          <w:color w:val="auto"/>
          <w:sz w:val="32"/>
          <w:szCs w:val="32"/>
          <w:highlight w:val="none"/>
          <w:lang w:eastAsia="zh-CN"/>
        </w:rPr>
        <w:t>四</w:t>
      </w:r>
      <w:r>
        <w:rPr>
          <w:rFonts w:hint="eastAsia" w:ascii="楷体" w:hAnsi="楷体" w:eastAsia="楷体"/>
          <w:b/>
          <w:color w:val="auto"/>
          <w:sz w:val="32"/>
          <w:szCs w:val="32"/>
          <w:highlight w:val="none"/>
        </w:rPr>
        <w:t>）回避情形</w:t>
      </w:r>
      <w:bookmarkEnd w:id="60"/>
    </w:p>
    <w:p>
      <w:pPr>
        <w:spacing w:line="56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事业单位工作人员凡有下列亲属关系的，不得在同一事业单位聘用至具有直接上下级领导关系的管理岗位，不得在其中一方担任领导人员的事业单位聘用至从事组织</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人事</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、纪检监察、审计、财务工作的岗位，也不得聘用至双方直接隶属于同一领导人员的从事组织</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人事</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、纪检监察、审计、财务工作的内设机构正职岗位：</w:t>
      </w:r>
    </w:p>
    <w:p>
      <w:pPr>
        <w:spacing w:line="560" w:lineRule="exact"/>
        <w:ind w:firstLine="640" w:firstLineChars="200"/>
        <w:rPr>
          <w:rFonts w:ascii="仿宋_GB2312" w:eastAsia="仿宋_GB2312"/>
          <w:color w:val="auto"/>
          <w:sz w:val="32"/>
          <w:szCs w:val="32"/>
          <w:highlight w:val="none"/>
          <w:u w:val="none"/>
        </w:rPr>
      </w:pPr>
      <w:r>
        <w:rPr>
          <w:rFonts w:ascii="仿宋_GB2312" w:eastAsia="仿宋_GB2312"/>
          <w:color w:val="auto"/>
          <w:sz w:val="32"/>
          <w:szCs w:val="32"/>
          <w:highlight w:val="none"/>
          <w:u w:val="none"/>
        </w:rPr>
        <w:t>1.</w:t>
      </w:r>
      <w:r>
        <w:rPr>
          <w:rFonts w:hint="eastAsia" w:ascii="仿宋_GB2312" w:eastAsia="仿宋_GB2312"/>
          <w:color w:val="auto"/>
          <w:sz w:val="32"/>
          <w:szCs w:val="32"/>
          <w:highlight w:val="none"/>
          <w:u w:val="none"/>
        </w:rPr>
        <w:t>夫妻关系</w:t>
      </w:r>
      <w:r>
        <w:rPr>
          <w:rFonts w:ascii="仿宋_GB2312" w:eastAsia="仿宋_GB2312"/>
          <w:color w:val="auto"/>
          <w:sz w:val="32"/>
          <w:szCs w:val="32"/>
          <w:highlight w:val="none"/>
          <w:u w:val="none"/>
        </w:rPr>
        <w:t>;</w:t>
      </w:r>
    </w:p>
    <w:p>
      <w:pPr>
        <w:spacing w:line="560" w:lineRule="exact"/>
        <w:ind w:firstLine="640" w:firstLineChars="200"/>
        <w:rPr>
          <w:rFonts w:ascii="仿宋_GB2312" w:eastAsia="仿宋_GB2312"/>
          <w:color w:val="auto"/>
          <w:sz w:val="32"/>
          <w:szCs w:val="32"/>
          <w:highlight w:val="none"/>
          <w:u w:val="none"/>
        </w:rPr>
      </w:pPr>
      <w:r>
        <w:rPr>
          <w:rFonts w:ascii="仿宋_GB2312" w:eastAsia="仿宋_GB2312"/>
          <w:color w:val="auto"/>
          <w:sz w:val="32"/>
          <w:szCs w:val="32"/>
          <w:highlight w:val="none"/>
          <w:u w:val="none"/>
        </w:rPr>
        <w:t>2.</w:t>
      </w:r>
      <w:r>
        <w:rPr>
          <w:rFonts w:hint="eastAsia" w:ascii="仿宋_GB2312" w:eastAsia="仿宋_GB2312"/>
          <w:color w:val="auto"/>
          <w:sz w:val="32"/>
          <w:szCs w:val="32"/>
          <w:highlight w:val="none"/>
          <w:u w:val="none"/>
        </w:rPr>
        <w:t>直系血亲关系，包括祖父母、外祖父母、父母、子女、孙子女、外孙子女</w:t>
      </w:r>
      <w:r>
        <w:rPr>
          <w:rFonts w:ascii="仿宋_GB2312" w:eastAsia="仿宋_GB2312"/>
          <w:color w:val="auto"/>
          <w:sz w:val="32"/>
          <w:szCs w:val="32"/>
          <w:highlight w:val="none"/>
          <w:u w:val="none"/>
        </w:rPr>
        <w:t>;</w:t>
      </w:r>
    </w:p>
    <w:p>
      <w:pPr>
        <w:spacing w:line="560" w:lineRule="exact"/>
        <w:ind w:firstLine="640" w:firstLineChars="200"/>
        <w:rPr>
          <w:rFonts w:ascii="仿宋_GB2312" w:eastAsia="仿宋_GB2312"/>
          <w:color w:val="auto"/>
          <w:sz w:val="32"/>
          <w:szCs w:val="32"/>
          <w:highlight w:val="none"/>
          <w:u w:val="none"/>
        </w:rPr>
      </w:pPr>
      <w:r>
        <w:rPr>
          <w:rFonts w:ascii="仿宋_GB2312" w:eastAsia="仿宋_GB2312"/>
          <w:color w:val="auto"/>
          <w:sz w:val="32"/>
          <w:szCs w:val="32"/>
          <w:highlight w:val="none"/>
          <w:u w:val="none"/>
        </w:rPr>
        <w:t>3.</w:t>
      </w:r>
      <w:r>
        <w:rPr>
          <w:rFonts w:hint="eastAsia" w:ascii="仿宋_GB2312" w:eastAsia="仿宋_GB2312"/>
          <w:color w:val="auto"/>
          <w:sz w:val="32"/>
          <w:szCs w:val="32"/>
          <w:highlight w:val="none"/>
          <w:u w:val="none"/>
        </w:rPr>
        <w:t>三代以内旁系血亲关系，包括叔伯姑舅姨、兄弟姐妹、堂兄弟姐妹、表兄弟姐妹、侄子女、甥子女</w:t>
      </w:r>
      <w:r>
        <w:rPr>
          <w:rFonts w:ascii="仿宋_GB2312" w:eastAsia="仿宋_GB2312"/>
          <w:color w:val="auto"/>
          <w:sz w:val="32"/>
          <w:szCs w:val="32"/>
          <w:highlight w:val="none"/>
          <w:u w:val="none"/>
        </w:rPr>
        <w:t>;</w:t>
      </w:r>
    </w:p>
    <w:p>
      <w:pPr>
        <w:spacing w:line="560" w:lineRule="exact"/>
        <w:ind w:firstLine="640" w:firstLineChars="200"/>
        <w:rPr>
          <w:rFonts w:ascii="仿宋_GB2312" w:eastAsia="仿宋_GB2312"/>
          <w:color w:val="auto"/>
          <w:sz w:val="32"/>
          <w:szCs w:val="32"/>
          <w:highlight w:val="none"/>
          <w:u w:val="none"/>
        </w:rPr>
      </w:pPr>
      <w:r>
        <w:rPr>
          <w:rFonts w:ascii="仿宋_GB2312" w:eastAsia="仿宋_GB2312"/>
          <w:color w:val="auto"/>
          <w:sz w:val="32"/>
          <w:szCs w:val="32"/>
          <w:highlight w:val="none"/>
          <w:u w:val="none"/>
        </w:rPr>
        <w:t>4.</w:t>
      </w:r>
      <w:r>
        <w:rPr>
          <w:rFonts w:hint="eastAsia" w:ascii="仿宋_GB2312" w:eastAsia="仿宋_GB2312"/>
          <w:color w:val="auto"/>
          <w:sz w:val="32"/>
          <w:szCs w:val="32"/>
          <w:highlight w:val="none"/>
          <w:u w:val="none"/>
        </w:rPr>
        <w:t>近姻亲关系，包括配偶的父母、配偶的兄弟姐妹及其配偶、子女的配偶及子女配偶的父母、三代以内旁系血亲的配偶</w:t>
      </w:r>
      <w:r>
        <w:rPr>
          <w:rFonts w:ascii="仿宋_GB2312" w:eastAsia="仿宋_GB2312"/>
          <w:color w:val="auto"/>
          <w:sz w:val="32"/>
          <w:szCs w:val="32"/>
          <w:highlight w:val="none"/>
          <w:u w:val="none"/>
        </w:rPr>
        <w:t>;</w:t>
      </w:r>
    </w:p>
    <w:p>
      <w:pPr>
        <w:spacing w:line="560" w:lineRule="exact"/>
        <w:ind w:firstLine="640" w:firstLineChars="200"/>
        <w:rPr>
          <w:rFonts w:ascii="仿宋_GB2312" w:eastAsia="仿宋_GB2312"/>
          <w:color w:val="auto"/>
          <w:sz w:val="32"/>
          <w:szCs w:val="32"/>
          <w:highlight w:val="none"/>
          <w:u w:val="none"/>
        </w:rPr>
      </w:pPr>
      <w:r>
        <w:rPr>
          <w:rFonts w:ascii="仿宋_GB2312" w:eastAsia="仿宋_GB2312"/>
          <w:color w:val="auto"/>
          <w:sz w:val="32"/>
          <w:szCs w:val="32"/>
          <w:highlight w:val="none"/>
          <w:u w:val="none"/>
        </w:rPr>
        <w:t>5.</w:t>
      </w:r>
      <w:r>
        <w:rPr>
          <w:rFonts w:hint="eastAsia" w:ascii="仿宋_GB2312" w:eastAsia="仿宋_GB2312"/>
          <w:color w:val="auto"/>
          <w:sz w:val="32"/>
          <w:szCs w:val="32"/>
          <w:highlight w:val="none"/>
          <w:u w:val="none"/>
        </w:rPr>
        <w:t>其他亲属关系，包括养父母子女、形成抚养关系的继父母子女及由此形成的直系血亲、三代以内旁系血亲和近姻亲关系。</w:t>
      </w:r>
    </w:p>
    <w:p>
      <w:pPr>
        <w:spacing w:line="56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所称直接上下级领导关系包括：</w:t>
      </w:r>
    </w:p>
    <w:p>
      <w:pPr>
        <w:spacing w:line="560" w:lineRule="exact"/>
        <w:ind w:firstLine="640" w:firstLineChars="200"/>
        <w:rPr>
          <w:rFonts w:ascii="仿宋_GB2312" w:eastAsia="仿宋_GB2312"/>
          <w:color w:val="auto"/>
          <w:sz w:val="32"/>
          <w:szCs w:val="32"/>
          <w:highlight w:val="none"/>
          <w:u w:val="none"/>
        </w:rPr>
      </w:pPr>
      <w:r>
        <w:rPr>
          <w:rFonts w:ascii="仿宋_GB2312" w:eastAsia="仿宋_GB2312"/>
          <w:color w:val="auto"/>
          <w:sz w:val="32"/>
          <w:szCs w:val="32"/>
          <w:highlight w:val="none"/>
          <w:u w:val="none"/>
        </w:rPr>
        <w:t>1.</w:t>
      </w:r>
      <w:r>
        <w:rPr>
          <w:rFonts w:hint="eastAsia" w:ascii="仿宋_GB2312" w:eastAsia="仿宋_GB2312"/>
          <w:color w:val="auto"/>
          <w:sz w:val="32"/>
          <w:szCs w:val="32"/>
          <w:highlight w:val="none"/>
          <w:u w:val="none"/>
        </w:rPr>
        <w:t>领导班子正职与副职</w:t>
      </w:r>
      <w:r>
        <w:rPr>
          <w:rFonts w:ascii="仿宋_GB2312" w:eastAsia="仿宋_GB2312"/>
          <w:color w:val="auto"/>
          <w:sz w:val="32"/>
          <w:szCs w:val="32"/>
          <w:highlight w:val="none"/>
          <w:u w:val="none"/>
        </w:rPr>
        <w:t>;</w:t>
      </w:r>
    </w:p>
    <w:p>
      <w:pPr>
        <w:spacing w:line="560" w:lineRule="exact"/>
        <w:ind w:firstLine="640" w:firstLineChars="200"/>
        <w:rPr>
          <w:rFonts w:ascii="仿宋_GB2312" w:eastAsia="仿宋_GB2312"/>
          <w:color w:val="auto"/>
          <w:sz w:val="32"/>
          <w:szCs w:val="32"/>
          <w:highlight w:val="none"/>
          <w:u w:val="none"/>
        </w:rPr>
      </w:pPr>
      <w:r>
        <w:rPr>
          <w:rFonts w:ascii="仿宋_GB2312" w:eastAsia="仿宋_GB2312"/>
          <w:color w:val="auto"/>
          <w:sz w:val="32"/>
          <w:szCs w:val="32"/>
          <w:highlight w:val="none"/>
          <w:u w:val="none"/>
        </w:rPr>
        <w:t>2.</w:t>
      </w:r>
      <w:r>
        <w:rPr>
          <w:rFonts w:hint="eastAsia" w:ascii="仿宋_GB2312" w:eastAsia="仿宋_GB2312"/>
          <w:color w:val="auto"/>
          <w:sz w:val="32"/>
          <w:szCs w:val="32"/>
          <w:highlight w:val="none"/>
          <w:u w:val="none"/>
        </w:rPr>
        <w:t>同一内设机构正职与副职</w:t>
      </w:r>
      <w:r>
        <w:rPr>
          <w:rFonts w:ascii="仿宋_GB2312" w:eastAsia="仿宋_GB2312"/>
          <w:color w:val="auto"/>
          <w:sz w:val="32"/>
          <w:szCs w:val="32"/>
          <w:highlight w:val="none"/>
          <w:u w:val="none"/>
        </w:rPr>
        <w:t>;</w:t>
      </w:r>
    </w:p>
    <w:p>
      <w:pPr>
        <w:spacing w:line="560" w:lineRule="exact"/>
        <w:ind w:firstLine="640" w:firstLineChars="200"/>
        <w:rPr>
          <w:rFonts w:ascii="仿宋_GB2312" w:eastAsia="仿宋_GB2312"/>
          <w:color w:val="auto"/>
          <w:sz w:val="32"/>
          <w:szCs w:val="32"/>
          <w:highlight w:val="none"/>
          <w:u w:val="none"/>
        </w:rPr>
      </w:pPr>
      <w:r>
        <w:rPr>
          <w:rFonts w:ascii="仿宋_GB2312" w:eastAsia="仿宋_GB2312"/>
          <w:color w:val="auto"/>
          <w:sz w:val="32"/>
          <w:szCs w:val="32"/>
          <w:highlight w:val="none"/>
          <w:u w:val="none"/>
        </w:rPr>
        <w:t>3.</w:t>
      </w:r>
      <w:r>
        <w:rPr>
          <w:rFonts w:hint="eastAsia" w:ascii="仿宋_GB2312" w:eastAsia="仿宋_GB2312"/>
          <w:color w:val="auto"/>
          <w:sz w:val="32"/>
          <w:szCs w:val="32"/>
          <w:highlight w:val="none"/>
          <w:u w:val="none"/>
        </w:rPr>
        <w:t>上级正职、副职与下级正职</w:t>
      </w:r>
      <w:r>
        <w:rPr>
          <w:rFonts w:ascii="仿宋_GB2312" w:eastAsia="仿宋_GB2312"/>
          <w:color w:val="auto"/>
          <w:sz w:val="32"/>
          <w:szCs w:val="32"/>
          <w:highlight w:val="none"/>
          <w:u w:val="none"/>
        </w:rPr>
        <w:t>;</w:t>
      </w:r>
    </w:p>
    <w:p>
      <w:pPr>
        <w:spacing w:line="560" w:lineRule="exact"/>
        <w:ind w:firstLine="640" w:firstLineChars="200"/>
        <w:rPr>
          <w:rFonts w:ascii="仿宋_GB2312" w:eastAsia="仿宋_GB2312"/>
          <w:color w:val="auto"/>
          <w:sz w:val="32"/>
          <w:szCs w:val="32"/>
          <w:highlight w:val="none"/>
          <w:u w:val="none"/>
        </w:rPr>
      </w:pPr>
      <w:r>
        <w:rPr>
          <w:rFonts w:ascii="仿宋_GB2312" w:eastAsia="仿宋_GB2312"/>
          <w:color w:val="auto"/>
          <w:sz w:val="32"/>
          <w:szCs w:val="32"/>
          <w:highlight w:val="none"/>
          <w:u w:val="none"/>
        </w:rPr>
        <w:t>4.</w:t>
      </w:r>
      <w:r>
        <w:rPr>
          <w:rFonts w:hint="eastAsia" w:ascii="仿宋_GB2312" w:eastAsia="仿宋_GB2312"/>
          <w:color w:val="auto"/>
          <w:sz w:val="32"/>
          <w:szCs w:val="32"/>
          <w:highlight w:val="none"/>
          <w:u w:val="none"/>
        </w:rPr>
        <w:t>单位无内设机构的，其正职、副职与其他管理人员以及从事审计、财务工作的专业技术人员</w:t>
      </w:r>
      <w:r>
        <w:rPr>
          <w:rFonts w:ascii="仿宋_GB2312" w:eastAsia="仿宋_GB2312"/>
          <w:color w:val="auto"/>
          <w:sz w:val="32"/>
          <w:szCs w:val="32"/>
          <w:highlight w:val="none"/>
          <w:u w:val="none"/>
        </w:rPr>
        <w:t>;</w:t>
      </w:r>
    </w:p>
    <w:p>
      <w:pPr>
        <w:spacing w:line="560" w:lineRule="exact"/>
        <w:ind w:firstLine="640" w:firstLineChars="200"/>
        <w:rPr>
          <w:rFonts w:hint="eastAsia" w:ascii="仿宋_GB2312" w:eastAsia="仿宋_GB2312"/>
          <w:color w:val="auto"/>
          <w:sz w:val="32"/>
          <w:szCs w:val="32"/>
          <w:highlight w:val="none"/>
          <w:u w:val="none"/>
        </w:rPr>
      </w:pPr>
      <w:r>
        <w:rPr>
          <w:rFonts w:ascii="仿宋_GB2312" w:eastAsia="仿宋_GB2312"/>
          <w:color w:val="auto"/>
          <w:sz w:val="32"/>
          <w:szCs w:val="32"/>
          <w:highlight w:val="none"/>
          <w:u w:val="none"/>
        </w:rPr>
        <w:t>5.</w:t>
      </w:r>
      <w:r>
        <w:rPr>
          <w:rFonts w:hint="eastAsia" w:ascii="仿宋_GB2312" w:eastAsia="仿宋_GB2312"/>
          <w:color w:val="auto"/>
          <w:sz w:val="32"/>
          <w:szCs w:val="32"/>
          <w:highlight w:val="none"/>
          <w:u w:val="none"/>
        </w:rPr>
        <w:t>内设机构无下一级单位的，其正职、副职与其他管理人员以及从事审计、财务工作的专业技术人员。</w:t>
      </w:r>
    </w:p>
    <w:p>
      <w:pPr>
        <w:spacing w:line="56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从事招聘工作的人员</w:t>
      </w:r>
      <w:r>
        <w:rPr>
          <w:rFonts w:hint="eastAsia" w:ascii="仿宋_GB2312" w:eastAsia="仿宋_GB2312"/>
          <w:color w:val="auto"/>
          <w:sz w:val="32"/>
          <w:szCs w:val="32"/>
          <w:highlight w:val="none"/>
          <w:u w:val="none"/>
          <w:lang w:eastAsia="zh-CN"/>
        </w:rPr>
        <w:t>存在应当回避情形</w:t>
      </w:r>
      <w:r>
        <w:rPr>
          <w:rFonts w:hint="eastAsia" w:ascii="仿宋_GB2312" w:eastAsia="仿宋_GB2312"/>
          <w:color w:val="auto"/>
          <w:sz w:val="32"/>
          <w:szCs w:val="32"/>
          <w:highlight w:val="none"/>
          <w:u w:val="none"/>
        </w:rPr>
        <w:t>的，须实行履职回避。</w:t>
      </w:r>
    </w:p>
    <w:p>
      <w:pPr>
        <w:numPr>
          <w:ilvl w:val="0"/>
          <w:numId w:val="4"/>
        </w:numPr>
        <w:spacing w:line="560" w:lineRule="exact"/>
        <w:ind w:firstLine="640" w:firstLineChars="200"/>
        <w:outlineLvl w:val="0"/>
        <w:rPr>
          <w:rFonts w:hint="eastAsia" w:ascii="黑体" w:hAnsi="黑体" w:eastAsia="黑体"/>
          <w:b w:val="0"/>
          <w:bCs w:val="0"/>
          <w:color w:val="auto"/>
          <w:sz w:val="32"/>
          <w:szCs w:val="32"/>
          <w:highlight w:val="none"/>
          <w:lang w:eastAsia="zh-CN"/>
        </w:rPr>
      </w:pPr>
      <w:bookmarkStart w:id="61" w:name="_Toc1622957567_WPSOffice_Level1"/>
      <w:r>
        <w:rPr>
          <w:rFonts w:hint="eastAsia" w:ascii="黑体" w:hAnsi="黑体" w:eastAsia="黑体"/>
          <w:b w:val="0"/>
          <w:bCs w:val="0"/>
          <w:color w:val="auto"/>
          <w:sz w:val="32"/>
          <w:szCs w:val="32"/>
          <w:highlight w:val="none"/>
        </w:rPr>
        <w:t>年龄</w:t>
      </w:r>
      <w:r>
        <w:rPr>
          <w:rFonts w:hint="eastAsia" w:ascii="黑体" w:hAnsi="黑体" w:eastAsia="黑体"/>
          <w:b w:val="0"/>
          <w:bCs w:val="0"/>
          <w:color w:val="auto"/>
          <w:sz w:val="32"/>
          <w:szCs w:val="32"/>
          <w:highlight w:val="none"/>
          <w:lang w:eastAsia="zh-CN"/>
        </w:rPr>
        <w:t>、资格（历）等的</w:t>
      </w:r>
      <w:r>
        <w:rPr>
          <w:rFonts w:hint="eastAsia" w:ascii="黑体" w:hAnsi="黑体" w:eastAsia="黑体"/>
          <w:b w:val="0"/>
          <w:bCs w:val="0"/>
          <w:color w:val="auto"/>
          <w:sz w:val="32"/>
          <w:szCs w:val="32"/>
          <w:highlight w:val="none"/>
        </w:rPr>
        <w:t>计算</w:t>
      </w:r>
      <w:r>
        <w:rPr>
          <w:rFonts w:hint="eastAsia" w:ascii="黑体" w:hAnsi="黑体" w:eastAsia="黑体"/>
          <w:b w:val="0"/>
          <w:bCs w:val="0"/>
          <w:color w:val="auto"/>
          <w:sz w:val="32"/>
          <w:szCs w:val="32"/>
          <w:highlight w:val="none"/>
          <w:lang w:eastAsia="zh-CN"/>
        </w:rPr>
        <w:t>办法</w:t>
      </w:r>
      <w:bookmarkEnd w:id="61"/>
    </w:p>
    <w:p>
      <w:pPr>
        <w:spacing w:line="56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eastAsia="zh-CN"/>
        </w:rPr>
        <w:t>如无特别说明，相关年限的计算、证书取得时间等，均指</w:t>
      </w:r>
      <w:r>
        <w:rPr>
          <w:rFonts w:hint="eastAsia" w:ascii="仿宋_GB2312" w:eastAsia="仿宋_GB2312"/>
          <w:color w:val="auto"/>
          <w:sz w:val="32"/>
          <w:szCs w:val="32"/>
          <w:highlight w:val="none"/>
          <w:u w:val="none"/>
        </w:rPr>
        <w:t>计算截</w:t>
      </w:r>
      <w:r>
        <w:rPr>
          <w:rFonts w:hint="eastAsia" w:ascii="仿宋_GB2312" w:eastAsia="仿宋_GB2312"/>
          <w:color w:val="auto"/>
          <w:sz w:val="32"/>
          <w:szCs w:val="32"/>
          <w:highlight w:val="none"/>
          <w:u w:val="none"/>
          <w:lang w:eastAsia="zh-CN"/>
        </w:rPr>
        <w:t>至</w:t>
      </w:r>
      <w:r>
        <w:rPr>
          <w:rFonts w:hint="eastAsia" w:ascii="仿宋_GB2312" w:eastAsia="仿宋_GB2312"/>
          <w:color w:val="auto"/>
          <w:sz w:val="32"/>
          <w:szCs w:val="32"/>
          <w:highlight w:val="none"/>
          <w:u w:val="none"/>
          <w:lang w:val="en-US" w:eastAsia="zh-CN"/>
        </w:rPr>
        <w:t>报名截止当月，即2022年7月</w:t>
      </w:r>
      <w:r>
        <w:rPr>
          <w:rFonts w:hint="eastAsia" w:ascii="仿宋_GB2312" w:eastAsia="仿宋_GB2312"/>
          <w:color w:val="auto"/>
          <w:sz w:val="32"/>
          <w:szCs w:val="32"/>
          <w:highlight w:val="none"/>
          <w:u w:val="none"/>
          <w:lang w:eastAsia="zh-CN"/>
        </w:rPr>
        <w:t>。</w:t>
      </w:r>
    </w:p>
    <w:p>
      <w:pPr>
        <w:numPr>
          <w:ilvl w:val="0"/>
          <w:numId w:val="5"/>
        </w:numPr>
        <w:spacing w:line="560" w:lineRule="exact"/>
        <w:ind w:firstLine="643" w:firstLineChars="200"/>
        <w:outlineLvl w:val="1"/>
        <w:rPr>
          <w:rFonts w:hint="eastAsia" w:ascii="楷体" w:hAnsi="楷体" w:eastAsia="楷体" w:cs="楷体"/>
          <w:b/>
          <w:bCs/>
          <w:color w:val="auto"/>
          <w:sz w:val="32"/>
          <w:szCs w:val="32"/>
          <w:highlight w:val="none"/>
        </w:rPr>
      </w:pPr>
      <w:bookmarkStart w:id="62" w:name="_Toc1065168383_WPSOffice_Level2"/>
      <w:r>
        <w:rPr>
          <w:rFonts w:hint="eastAsia" w:ascii="楷体" w:hAnsi="楷体" w:eastAsia="楷体" w:cs="楷体"/>
          <w:b/>
          <w:bCs/>
          <w:color w:val="auto"/>
          <w:sz w:val="32"/>
          <w:szCs w:val="32"/>
          <w:highlight w:val="none"/>
        </w:rPr>
        <w:t>年龄</w:t>
      </w:r>
      <w:bookmarkEnd w:id="62"/>
    </w:p>
    <w:p>
      <w:pPr>
        <w:numPr>
          <w:ilvl w:val="0"/>
          <w:numId w:val="0"/>
        </w:numPr>
        <w:spacing w:line="56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en-US" w:eastAsia="zh-CN"/>
        </w:rPr>
        <w:t>最高年龄要求35周岁是指18周岁以上、35周岁以下</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val="en-US" w:eastAsia="zh-CN"/>
        </w:rPr>
        <w:t>在1986</w:t>
      </w:r>
      <w:r>
        <w:rPr>
          <w:rFonts w:hint="eastAsia" w:ascii="仿宋_GB2312" w:eastAsia="仿宋_GB2312"/>
          <w:color w:val="auto"/>
          <w:sz w:val="32"/>
          <w:szCs w:val="32"/>
          <w:highlight w:val="none"/>
          <w:u w:val="none"/>
        </w:rPr>
        <w:t>年</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rPr>
        <w:t>月</w:t>
      </w:r>
      <w:r>
        <w:rPr>
          <w:rFonts w:hint="eastAsia" w:ascii="仿宋_GB2312" w:eastAsia="仿宋_GB2312"/>
          <w:color w:val="auto"/>
          <w:sz w:val="32"/>
          <w:szCs w:val="32"/>
          <w:highlight w:val="none"/>
          <w:u w:val="none"/>
          <w:lang w:eastAsia="zh-CN"/>
        </w:rPr>
        <w:t>至</w:t>
      </w:r>
      <w:r>
        <w:rPr>
          <w:rFonts w:hint="eastAsia" w:ascii="仿宋_GB2312" w:eastAsia="仿宋_GB2312"/>
          <w:color w:val="auto"/>
          <w:sz w:val="32"/>
          <w:szCs w:val="32"/>
          <w:highlight w:val="none"/>
          <w:u w:val="none"/>
          <w:lang w:val="en-US" w:eastAsia="zh-CN"/>
        </w:rPr>
        <w:t>2004年7月期间</w:t>
      </w:r>
      <w:r>
        <w:rPr>
          <w:rFonts w:hint="eastAsia" w:ascii="仿宋_GB2312" w:eastAsia="仿宋_GB2312"/>
          <w:color w:val="auto"/>
          <w:sz w:val="32"/>
          <w:szCs w:val="32"/>
          <w:highlight w:val="none"/>
          <w:u w:val="none"/>
        </w:rPr>
        <w:t>出生</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的人员。</w:t>
      </w:r>
    </w:p>
    <w:p>
      <w:pPr>
        <w:numPr>
          <w:ilvl w:val="0"/>
          <w:numId w:val="0"/>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u w:val="none"/>
          <w:lang w:eastAsia="zh-CN"/>
        </w:rPr>
        <w:t>其他年龄要求按此</w:t>
      </w:r>
      <w:r>
        <w:rPr>
          <w:rFonts w:hint="eastAsia" w:ascii="仿宋_GB2312" w:eastAsia="仿宋_GB2312"/>
          <w:color w:val="auto"/>
          <w:sz w:val="32"/>
          <w:szCs w:val="32"/>
          <w:highlight w:val="none"/>
          <w:u w:val="none"/>
        </w:rPr>
        <w:t>类推。</w:t>
      </w:r>
    </w:p>
    <w:p>
      <w:pPr>
        <w:numPr>
          <w:ilvl w:val="0"/>
          <w:numId w:val="5"/>
        </w:numPr>
        <w:spacing w:line="560" w:lineRule="exact"/>
        <w:ind w:firstLine="643" w:firstLineChars="200"/>
        <w:outlineLvl w:val="1"/>
        <w:rPr>
          <w:rFonts w:hint="eastAsia" w:ascii="楷体" w:hAnsi="楷体" w:eastAsia="楷体" w:cs="楷体"/>
          <w:b/>
          <w:bCs/>
          <w:color w:val="auto"/>
          <w:sz w:val="32"/>
          <w:szCs w:val="32"/>
          <w:highlight w:val="none"/>
        </w:rPr>
      </w:pPr>
      <w:bookmarkStart w:id="63" w:name="_Toc1318111068_WPSOffice_Level2"/>
      <w:r>
        <w:rPr>
          <w:rFonts w:hint="eastAsia" w:ascii="楷体" w:hAnsi="楷体" w:eastAsia="楷体" w:cs="楷体"/>
          <w:b/>
          <w:bCs/>
          <w:color w:val="auto"/>
          <w:sz w:val="32"/>
          <w:szCs w:val="32"/>
          <w:highlight w:val="none"/>
        </w:rPr>
        <w:t>资格（历）</w:t>
      </w:r>
      <w:r>
        <w:rPr>
          <w:rFonts w:hint="eastAsia" w:ascii="楷体" w:hAnsi="楷体" w:eastAsia="楷体" w:cs="楷体"/>
          <w:b/>
          <w:bCs/>
          <w:color w:val="auto"/>
          <w:sz w:val="32"/>
          <w:szCs w:val="32"/>
          <w:highlight w:val="none"/>
          <w:lang w:eastAsia="zh-CN"/>
        </w:rPr>
        <w:t>等</w:t>
      </w:r>
      <w:bookmarkEnd w:id="63"/>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岗位资格条件</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《简章》</w:t>
      </w:r>
      <w:r>
        <w:rPr>
          <w:rFonts w:hint="eastAsia" w:ascii="仿宋_GB2312" w:eastAsia="仿宋_GB2312"/>
          <w:color w:val="auto"/>
          <w:sz w:val="32"/>
          <w:szCs w:val="32"/>
          <w:highlight w:val="none"/>
          <w:lang w:eastAsia="zh-CN"/>
        </w:rPr>
        <w:t>和</w:t>
      </w:r>
      <w:r>
        <w:rPr>
          <w:rFonts w:hint="eastAsia" w:ascii="仿宋_GB2312" w:eastAsia="仿宋_GB2312"/>
          <w:color w:val="auto"/>
          <w:sz w:val="32"/>
          <w:szCs w:val="32"/>
          <w:highlight w:val="none"/>
        </w:rPr>
        <w:t>《报考</w:t>
      </w:r>
      <w:r>
        <w:rPr>
          <w:rFonts w:hint="eastAsia" w:ascii="仿宋_GB2312" w:eastAsia="仿宋_GB2312"/>
          <w:color w:val="auto"/>
          <w:sz w:val="32"/>
          <w:szCs w:val="32"/>
          <w:highlight w:val="none"/>
          <w:lang w:eastAsia="zh-CN"/>
        </w:rPr>
        <w:t>须知</w:t>
      </w:r>
      <w:r>
        <w:rPr>
          <w:rFonts w:hint="eastAsia" w:ascii="仿宋_GB2312" w:eastAsia="仿宋_GB2312"/>
          <w:color w:val="auto"/>
          <w:sz w:val="32"/>
          <w:szCs w:val="32"/>
          <w:highlight w:val="none"/>
        </w:rPr>
        <w:t>》要求具有</w:t>
      </w:r>
      <w:r>
        <w:rPr>
          <w:rFonts w:hint="default" w:ascii="Arial" w:hAnsi="Arial" w:eastAsia="仿宋_GB2312" w:cs="Arial"/>
          <w:color w:val="auto"/>
          <w:sz w:val="32"/>
          <w:szCs w:val="32"/>
          <w:highlight w:val="none"/>
        </w:rPr>
        <w:t>××</w:t>
      </w:r>
      <w:r>
        <w:rPr>
          <w:rFonts w:hint="eastAsia" w:ascii="仿宋_GB2312" w:eastAsia="仿宋_GB2312"/>
          <w:color w:val="auto"/>
          <w:sz w:val="32"/>
          <w:szCs w:val="32"/>
          <w:highlight w:val="none"/>
        </w:rPr>
        <w:t>条件以上的</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如无特别说明，均含本数。如：具有</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年以上工作经历，指截</w:t>
      </w:r>
      <w:r>
        <w:rPr>
          <w:rFonts w:hint="eastAsia" w:ascii="仿宋_GB2312" w:eastAsia="仿宋_GB2312"/>
          <w:color w:val="auto"/>
          <w:sz w:val="32"/>
          <w:szCs w:val="32"/>
          <w:highlight w:val="none"/>
          <w:u w:val="none"/>
          <w:lang w:eastAsia="zh-CN"/>
        </w:rPr>
        <w:t>至</w:t>
      </w:r>
      <w:r>
        <w:rPr>
          <w:rFonts w:hint="eastAsia" w:ascii="仿宋_GB2312" w:eastAsia="仿宋_GB2312"/>
          <w:color w:val="auto"/>
          <w:sz w:val="32"/>
          <w:szCs w:val="32"/>
          <w:highlight w:val="none"/>
          <w:u w:val="none"/>
          <w:lang w:val="en-US" w:eastAsia="zh-CN"/>
        </w:rPr>
        <w:t>报名截止当月</w:t>
      </w:r>
      <w:r>
        <w:rPr>
          <w:rFonts w:hint="eastAsia" w:ascii="仿宋_GB2312" w:eastAsia="仿宋_GB2312"/>
          <w:color w:val="auto"/>
          <w:sz w:val="32"/>
          <w:szCs w:val="32"/>
          <w:highlight w:val="none"/>
          <w:u w:val="none"/>
        </w:rPr>
        <w:t>具有</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年或</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年以上工作经历。</w:t>
      </w:r>
    </w:p>
    <w:p>
      <w:pPr>
        <w:numPr>
          <w:ilvl w:val="0"/>
          <w:numId w:val="4"/>
        </w:numPr>
        <w:spacing w:line="560" w:lineRule="exact"/>
        <w:ind w:firstLine="640" w:firstLineChars="200"/>
        <w:outlineLvl w:val="0"/>
        <w:rPr>
          <w:rFonts w:hint="eastAsia" w:ascii="黑体" w:hAnsi="黑体" w:eastAsia="黑体"/>
          <w:b w:val="0"/>
          <w:bCs w:val="0"/>
          <w:color w:val="auto"/>
          <w:sz w:val="32"/>
          <w:szCs w:val="32"/>
          <w:highlight w:val="none"/>
        </w:rPr>
      </w:pPr>
      <w:bookmarkStart w:id="64" w:name="_Toc1139977029_WPSOffice_Level1"/>
      <w:r>
        <w:rPr>
          <w:rFonts w:hint="eastAsia" w:ascii="黑体" w:hAnsi="黑体" w:eastAsia="黑体"/>
          <w:b w:val="0"/>
          <w:bCs w:val="0"/>
          <w:color w:val="auto"/>
          <w:sz w:val="32"/>
          <w:szCs w:val="32"/>
          <w:highlight w:val="none"/>
        </w:rPr>
        <w:t>学历（位）认定</w:t>
      </w:r>
      <w:bookmarkEnd w:id="64"/>
    </w:p>
    <w:p>
      <w:pPr>
        <w:spacing w:line="560" w:lineRule="exact"/>
        <w:ind w:firstLine="643" w:firstLineChars="200"/>
        <w:outlineLvl w:val="1"/>
        <w:rPr>
          <w:rFonts w:hint="eastAsia" w:ascii="楷体" w:hAnsi="楷体" w:eastAsia="楷体"/>
          <w:b/>
          <w:color w:val="auto"/>
          <w:sz w:val="32"/>
          <w:szCs w:val="32"/>
          <w:highlight w:val="none"/>
          <w:u w:val="none"/>
          <w:lang w:eastAsia="zh-CN"/>
        </w:rPr>
      </w:pPr>
      <w:bookmarkStart w:id="65" w:name="_Toc1768071735_WPSOffice_Level2"/>
      <w:r>
        <w:rPr>
          <w:rFonts w:hint="eastAsia" w:ascii="楷体" w:hAnsi="楷体" w:eastAsia="楷体"/>
          <w:b/>
          <w:color w:val="auto"/>
          <w:sz w:val="32"/>
          <w:szCs w:val="32"/>
          <w:highlight w:val="none"/>
          <w:u w:val="none"/>
        </w:rPr>
        <w:t>（一）境内学历</w:t>
      </w:r>
      <w:r>
        <w:rPr>
          <w:rFonts w:hint="eastAsia" w:ascii="楷体" w:hAnsi="楷体" w:eastAsia="楷体"/>
          <w:b/>
          <w:color w:val="auto"/>
          <w:sz w:val="32"/>
          <w:szCs w:val="32"/>
          <w:highlight w:val="none"/>
          <w:u w:val="none"/>
          <w:lang w:eastAsia="zh-CN"/>
        </w:rPr>
        <w:t>（位）</w:t>
      </w:r>
      <w:bookmarkEnd w:id="65"/>
    </w:p>
    <w:p>
      <w:pPr>
        <w:spacing w:line="560" w:lineRule="exact"/>
        <w:ind w:firstLine="640" w:firstLineChars="200"/>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eastAsia="zh-CN"/>
        </w:rPr>
        <w:t>用于</w:t>
      </w:r>
      <w:r>
        <w:rPr>
          <w:rFonts w:hint="eastAsia" w:ascii="仿宋_GB2312" w:eastAsia="仿宋_GB2312"/>
          <w:color w:val="auto"/>
          <w:sz w:val="32"/>
          <w:szCs w:val="32"/>
          <w:highlight w:val="none"/>
          <w:u w:val="none"/>
        </w:rPr>
        <w:t>报考的学历（含自学考试、成人教育、网络教育、夜大、电大等）应在中国高等教育学生信息网（简称“学信网”，http://www.chsi.com.cn/）上</w:t>
      </w:r>
      <w:r>
        <w:rPr>
          <w:rFonts w:hint="eastAsia" w:ascii="仿宋_GB2312" w:eastAsia="仿宋_GB2312"/>
          <w:color w:val="auto"/>
          <w:sz w:val="32"/>
          <w:szCs w:val="32"/>
          <w:highlight w:val="none"/>
          <w:u w:val="none"/>
          <w:lang w:eastAsia="zh-CN"/>
        </w:rPr>
        <w:t>可</w:t>
      </w:r>
      <w:r>
        <w:rPr>
          <w:rFonts w:hint="eastAsia" w:ascii="仿宋_GB2312" w:eastAsia="仿宋_GB2312"/>
          <w:color w:val="auto"/>
          <w:sz w:val="32"/>
          <w:szCs w:val="32"/>
          <w:highlight w:val="none"/>
          <w:u w:val="none"/>
        </w:rPr>
        <w:t>查询认证；</w:t>
      </w:r>
      <w:r>
        <w:rPr>
          <w:rFonts w:hint="eastAsia" w:ascii="仿宋_GB2312" w:eastAsia="仿宋_GB2312"/>
          <w:color w:val="auto"/>
          <w:sz w:val="32"/>
          <w:szCs w:val="32"/>
          <w:highlight w:val="none"/>
          <w:u w:val="none"/>
          <w:lang w:eastAsia="zh-CN"/>
        </w:rPr>
        <w:t>符合报考专业要求的</w:t>
      </w:r>
      <w:r>
        <w:rPr>
          <w:rFonts w:hint="eastAsia" w:ascii="仿宋_GB2312" w:eastAsia="仿宋_GB2312"/>
          <w:color w:val="auto"/>
          <w:sz w:val="32"/>
          <w:szCs w:val="32"/>
          <w:highlight w:val="none"/>
          <w:u w:val="none"/>
        </w:rPr>
        <w:t>学位，应在中国学位与研究生教育信息网（简称“学位网”，http://www.cdgdc.edu.cn/）上</w:t>
      </w:r>
      <w:r>
        <w:rPr>
          <w:rFonts w:hint="eastAsia" w:ascii="仿宋_GB2312" w:eastAsia="仿宋_GB2312"/>
          <w:color w:val="auto"/>
          <w:sz w:val="32"/>
          <w:szCs w:val="32"/>
          <w:highlight w:val="none"/>
          <w:u w:val="none"/>
          <w:lang w:eastAsia="zh-CN"/>
        </w:rPr>
        <w:t>可</w:t>
      </w:r>
      <w:r>
        <w:rPr>
          <w:rFonts w:hint="eastAsia" w:ascii="仿宋_GB2312" w:eastAsia="仿宋_GB2312"/>
          <w:color w:val="auto"/>
          <w:sz w:val="32"/>
          <w:szCs w:val="32"/>
          <w:highlight w:val="none"/>
          <w:u w:val="none"/>
        </w:rPr>
        <w:t>查询认证。</w:t>
      </w:r>
      <w:r>
        <w:rPr>
          <w:rFonts w:hint="eastAsia" w:ascii="仿宋_GB2312" w:eastAsia="仿宋_GB2312"/>
          <w:color w:val="auto"/>
          <w:sz w:val="32"/>
          <w:szCs w:val="32"/>
          <w:highlight w:val="none"/>
          <w:u w:val="none"/>
          <w:lang w:val="en-US" w:eastAsia="zh-CN"/>
        </w:rPr>
        <w:t>以辅修专业报考的，应同时取得国家承认的列入国民教育序列学历毕业证书，并且辅修专业相应信息可在“学信网”和“学位网”上查询。</w:t>
      </w:r>
    </w:p>
    <w:p>
      <w:pPr>
        <w:spacing w:line="560" w:lineRule="exact"/>
        <w:ind w:firstLine="643" w:firstLineChars="200"/>
        <w:outlineLvl w:val="1"/>
        <w:rPr>
          <w:rFonts w:hint="eastAsia" w:ascii="楷体" w:hAnsi="楷体" w:eastAsia="楷体"/>
          <w:b/>
          <w:color w:val="auto"/>
          <w:sz w:val="32"/>
          <w:szCs w:val="32"/>
          <w:highlight w:val="none"/>
          <w:u w:val="none"/>
        </w:rPr>
      </w:pPr>
      <w:bookmarkStart w:id="66" w:name="_Toc321271234_WPSOffice_Level2"/>
      <w:r>
        <w:rPr>
          <w:rFonts w:hint="eastAsia" w:ascii="楷体" w:hAnsi="楷体" w:eastAsia="楷体"/>
          <w:b/>
          <w:color w:val="auto"/>
          <w:sz w:val="32"/>
          <w:szCs w:val="32"/>
          <w:highlight w:val="none"/>
          <w:u w:val="none"/>
        </w:rPr>
        <w:t>（二）</w:t>
      </w:r>
      <w:r>
        <w:rPr>
          <w:rFonts w:hint="eastAsia" w:ascii="楷体" w:hAnsi="楷体" w:eastAsia="楷体"/>
          <w:b/>
          <w:color w:val="auto"/>
          <w:sz w:val="32"/>
          <w:szCs w:val="32"/>
          <w:highlight w:val="none"/>
          <w:u w:val="none"/>
          <w:lang w:eastAsia="zh-CN"/>
        </w:rPr>
        <w:t>国（境）外</w:t>
      </w:r>
      <w:r>
        <w:rPr>
          <w:rFonts w:hint="eastAsia" w:ascii="楷体" w:hAnsi="楷体" w:eastAsia="楷体"/>
          <w:b/>
          <w:color w:val="auto"/>
          <w:sz w:val="32"/>
          <w:szCs w:val="32"/>
          <w:highlight w:val="none"/>
          <w:u w:val="none"/>
        </w:rPr>
        <w:t>学历</w:t>
      </w:r>
      <w:r>
        <w:rPr>
          <w:rFonts w:hint="eastAsia" w:ascii="楷体" w:hAnsi="楷体" w:eastAsia="楷体"/>
          <w:b/>
          <w:color w:val="auto"/>
          <w:sz w:val="32"/>
          <w:szCs w:val="32"/>
          <w:highlight w:val="none"/>
          <w:u w:val="none"/>
          <w:lang w:eastAsia="zh-CN"/>
        </w:rPr>
        <w:t>（位）</w:t>
      </w:r>
      <w:bookmarkEnd w:id="66"/>
    </w:p>
    <w:p>
      <w:pPr>
        <w:spacing w:line="560" w:lineRule="exact"/>
        <w:ind w:firstLine="640" w:firstLineChars="200"/>
        <w:rPr>
          <w:rFonts w:hint="eastAsia" w:ascii="仿宋_GB2312" w:eastAsia="仿宋_GB2312"/>
          <w:strike/>
          <w:dstrike w:val="0"/>
          <w:color w:val="auto"/>
          <w:sz w:val="32"/>
          <w:szCs w:val="32"/>
          <w:highlight w:val="none"/>
          <w:u w:val="none"/>
        </w:rPr>
      </w:pPr>
      <w:r>
        <w:rPr>
          <w:rFonts w:hint="eastAsia" w:ascii="仿宋_GB2312" w:eastAsia="仿宋_GB2312"/>
          <w:color w:val="auto"/>
          <w:sz w:val="32"/>
          <w:szCs w:val="32"/>
          <w:highlight w:val="none"/>
          <w:u w:val="none"/>
        </w:rPr>
        <w:t>持</w:t>
      </w:r>
      <w:r>
        <w:rPr>
          <w:rFonts w:hint="eastAsia" w:ascii="仿宋_GB2312" w:eastAsia="仿宋_GB2312"/>
          <w:color w:val="auto"/>
          <w:sz w:val="32"/>
          <w:szCs w:val="32"/>
          <w:highlight w:val="none"/>
          <w:u w:val="none"/>
          <w:lang w:eastAsia="zh-CN"/>
        </w:rPr>
        <w:t>国（境）外</w:t>
      </w:r>
      <w:r>
        <w:rPr>
          <w:rFonts w:hint="eastAsia" w:ascii="仿宋_GB2312" w:eastAsia="仿宋_GB2312"/>
          <w:color w:val="auto"/>
          <w:sz w:val="32"/>
          <w:szCs w:val="32"/>
          <w:highlight w:val="none"/>
          <w:u w:val="none"/>
        </w:rPr>
        <w:t>学历（位）报考的，应提供教育部留学服务中心出具的《国外学历学位认证书》或《香港、澳门特别行政区学历学位认证书》</w:t>
      </w:r>
      <w:r>
        <w:rPr>
          <w:rFonts w:hint="eastAsia" w:ascii="仿宋_GB2312" w:eastAsia="仿宋_GB2312"/>
          <w:color w:val="auto"/>
          <w:sz w:val="32"/>
          <w:szCs w:val="32"/>
          <w:highlight w:val="none"/>
          <w:u w:val="none"/>
          <w:lang w:eastAsia="zh-CN"/>
        </w:rPr>
        <w:t>等</w:t>
      </w:r>
      <w:r>
        <w:rPr>
          <w:rFonts w:hint="eastAsia" w:ascii="仿宋_GB2312" w:eastAsia="仿宋_GB2312"/>
          <w:color w:val="auto"/>
          <w:sz w:val="32"/>
          <w:szCs w:val="32"/>
          <w:highlight w:val="none"/>
          <w:u w:val="none"/>
        </w:rPr>
        <w:t>有关证明材料。</w:t>
      </w:r>
    </w:p>
    <w:p>
      <w:pPr>
        <w:spacing w:line="56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属于国内院校与</w:t>
      </w:r>
      <w:r>
        <w:rPr>
          <w:rFonts w:hint="eastAsia" w:ascii="仿宋_GB2312" w:eastAsia="仿宋_GB2312"/>
          <w:color w:val="auto"/>
          <w:sz w:val="32"/>
          <w:szCs w:val="32"/>
          <w:highlight w:val="none"/>
          <w:u w:val="none"/>
          <w:lang w:eastAsia="zh-CN"/>
        </w:rPr>
        <w:t>国（境）外</w:t>
      </w:r>
      <w:r>
        <w:rPr>
          <w:rFonts w:hint="eastAsia" w:ascii="仿宋_GB2312" w:eastAsia="仿宋_GB2312"/>
          <w:color w:val="auto"/>
          <w:sz w:val="32"/>
          <w:szCs w:val="32"/>
          <w:highlight w:val="none"/>
          <w:u w:val="none"/>
        </w:rPr>
        <w:t>院校联合办学取得</w:t>
      </w:r>
      <w:r>
        <w:rPr>
          <w:rFonts w:hint="eastAsia" w:ascii="仿宋_GB2312" w:eastAsia="仿宋_GB2312"/>
          <w:color w:val="auto"/>
          <w:sz w:val="32"/>
          <w:szCs w:val="32"/>
          <w:highlight w:val="none"/>
          <w:u w:val="none"/>
          <w:lang w:eastAsia="zh-CN"/>
        </w:rPr>
        <w:t>国（境）外</w:t>
      </w:r>
      <w:r>
        <w:rPr>
          <w:rFonts w:hint="eastAsia" w:ascii="仿宋_GB2312" w:eastAsia="仿宋_GB2312"/>
          <w:color w:val="auto"/>
          <w:sz w:val="32"/>
          <w:szCs w:val="32"/>
          <w:highlight w:val="none"/>
          <w:u w:val="none"/>
        </w:rPr>
        <w:t>学历学位的，需提供教育部留学服务中心出具的《联合办学学历学位评估意见书》或《联合办学学历学位认证书》。</w:t>
      </w:r>
    </w:p>
    <w:p>
      <w:pPr>
        <w:spacing w:line="560" w:lineRule="exact"/>
        <w:ind w:firstLine="643" w:firstLineChars="200"/>
        <w:outlineLvl w:val="1"/>
        <w:rPr>
          <w:rFonts w:hint="eastAsia" w:ascii="楷体" w:hAnsi="楷体" w:eastAsia="楷体"/>
          <w:b/>
          <w:color w:val="auto"/>
          <w:sz w:val="32"/>
          <w:szCs w:val="32"/>
          <w:highlight w:val="none"/>
          <w:u w:val="none"/>
        </w:rPr>
      </w:pPr>
      <w:bookmarkStart w:id="67" w:name="_Toc1611067038_WPSOffice_Level2"/>
      <w:r>
        <w:rPr>
          <w:rFonts w:hint="eastAsia" w:ascii="楷体" w:hAnsi="楷体" w:eastAsia="楷体"/>
          <w:b/>
          <w:color w:val="auto"/>
          <w:sz w:val="32"/>
          <w:szCs w:val="32"/>
          <w:highlight w:val="none"/>
          <w:u w:val="none"/>
        </w:rPr>
        <w:t>（三）我省“双学位”“双专业”学历</w:t>
      </w:r>
      <w:bookmarkEnd w:id="67"/>
    </w:p>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exact"/>
        <w:ind w:left="0" w:firstLine="600"/>
        <w:jc w:val="left"/>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根据《关于在全省高校毕业生中试行“双学位”“双专业”教育的意见》（闽教高〔2009〕9号），经修读达到毕业条件并获得“双学位”“双专业”证书的报考者，在本省范围内承认其学历、学位。</w:t>
      </w:r>
    </w:p>
    <w:p>
      <w:pPr>
        <w:spacing w:line="560" w:lineRule="exact"/>
        <w:ind w:firstLine="643" w:firstLineChars="200"/>
        <w:outlineLvl w:val="1"/>
        <w:rPr>
          <w:rFonts w:hint="eastAsia" w:ascii="楷体" w:hAnsi="楷体" w:eastAsia="楷体"/>
          <w:b/>
          <w:color w:val="auto"/>
          <w:sz w:val="32"/>
          <w:szCs w:val="32"/>
          <w:highlight w:val="none"/>
          <w:u w:val="none"/>
          <w:lang w:eastAsia="zh-CN"/>
        </w:rPr>
      </w:pPr>
      <w:bookmarkStart w:id="68" w:name="_Toc1543711028_WPSOffice_Level2"/>
      <w:r>
        <w:rPr>
          <w:rFonts w:hint="eastAsia" w:ascii="楷体" w:hAnsi="楷体" w:eastAsia="楷体"/>
          <w:b/>
          <w:color w:val="auto"/>
          <w:sz w:val="32"/>
          <w:szCs w:val="32"/>
          <w:highlight w:val="none"/>
          <w:u w:val="none"/>
        </w:rPr>
        <w:t>（</w:t>
      </w:r>
      <w:r>
        <w:rPr>
          <w:rFonts w:hint="eastAsia" w:ascii="楷体" w:hAnsi="楷体" w:eastAsia="楷体"/>
          <w:b/>
          <w:color w:val="auto"/>
          <w:sz w:val="32"/>
          <w:szCs w:val="32"/>
          <w:highlight w:val="none"/>
          <w:u w:val="none"/>
          <w:lang w:eastAsia="zh-CN"/>
        </w:rPr>
        <w:t>四</w:t>
      </w:r>
      <w:r>
        <w:rPr>
          <w:rFonts w:hint="eastAsia" w:ascii="楷体" w:hAnsi="楷体" w:eastAsia="楷体"/>
          <w:b/>
          <w:color w:val="auto"/>
          <w:sz w:val="32"/>
          <w:szCs w:val="32"/>
          <w:highlight w:val="none"/>
          <w:u w:val="none"/>
        </w:rPr>
        <w:t>）</w:t>
      </w:r>
      <w:r>
        <w:rPr>
          <w:rFonts w:hint="eastAsia" w:ascii="楷体" w:hAnsi="楷体" w:eastAsia="楷体"/>
          <w:b/>
          <w:color w:val="auto"/>
          <w:sz w:val="32"/>
          <w:szCs w:val="32"/>
          <w:highlight w:val="none"/>
          <w:u w:val="none"/>
          <w:lang w:eastAsia="zh-CN"/>
        </w:rPr>
        <w:t>提醒事项</w:t>
      </w:r>
      <w:bookmarkEnd w:id="6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en-US" w:eastAsia="zh-CN"/>
        </w:rPr>
        <w:t>1.</w:t>
      </w:r>
      <w:r>
        <w:rPr>
          <w:rFonts w:hint="eastAsia" w:ascii="仿宋_GB2312" w:eastAsia="仿宋_GB2312"/>
          <w:color w:val="auto"/>
          <w:sz w:val="32"/>
          <w:szCs w:val="32"/>
          <w:highlight w:val="none"/>
          <w:u w:val="none"/>
        </w:rPr>
        <w:t>面试资格复核时，招聘单位将对学历（位）进行核查，请考生按照上述要求，提前做好相应认证报告或网上查验准备。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rPr>
        <w:t>202</w:t>
      </w: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rPr>
        <w:t>届毕业生</w:t>
      </w:r>
      <w:r>
        <w:rPr>
          <w:rFonts w:hint="eastAsia" w:ascii="仿宋_GB2312" w:eastAsia="仿宋_GB2312"/>
          <w:color w:val="auto"/>
          <w:sz w:val="32"/>
          <w:szCs w:val="32"/>
          <w:highlight w:val="none"/>
          <w:u w:val="none"/>
          <w:lang w:eastAsia="zh-CN"/>
        </w:rPr>
        <w:t>和</w:t>
      </w:r>
      <w:r>
        <w:rPr>
          <w:rFonts w:hint="eastAsia" w:ascii="仿宋_GB2312" w:eastAsia="仿宋_GB2312"/>
          <w:strike w:val="0"/>
          <w:dstrike w:val="0"/>
          <w:color w:val="auto"/>
          <w:sz w:val="32"/>
          <w:szCs w:val="32"/>
          <w:highlight w:val="none"/>
          <w:u w:val="none"/>
          <w:lang w:eastAsia="zh-CN"/>
        </w:rPr>
        <w:t>持国（境）外学历（位）者在岗位资格复核时需提交或书面承诺于202</w:t>
      </w:r>
      <w:r>
        <w:rPr>
          <w:rFonts w:hint="eastAsia" w:ascii="仿宋_GB2312" w:eastAsia="仿宋_GB2312"/>
          <w:strike w:val="0"/>
          <w:dstrike w:val="0"/>
          <w:color w:val="auto"/>
          <w:sz w:val="32"/>
          <w:szCs w:val="32"/>
          <w:highlight w:val="none"/>
          <w:u w:val="none"/>
          <w:lang w:val="en-US" w:eastAsia="zh-CN"/>
        </w:rPr>
        <w:t>2</w:t>
      </w:r>
      <w:r>
        <w:rPr>
          <w:rFonts w:hint="eastAsia" w:ascii="仿宋_GB2312" w:eastAsia="仿宋_GB2312"/>
          <w:strike w:val="0"/>
          <w:dstrike w:val="0"/>
          <w:color w:val="auto"/>
          <w:sz w:val="32"/>
          <w:szCs w:val="32"/>
          <w:highlight w:val="none"/>
          <w:u w:val="none"/>
          <w:lang w:eastAsia="zh-CN"/>
        </w:rPr>
        <w:t>年12月31日前取得并能提供符合岗位报考条件的相应学历(位)证书及其认证材料，否则视为自动放弃考试（聘用）资格。</w:t>
      </w:r>
    </w:p>
    <w:p>
      <w:pPr>
        <w:numPr>
          <w:ilvl w:val="0"/>
          <w:numId w:val="4"/>
        </w:numPr>
        <w:spacing w:line="560" w:lineRule="exact"/>
        <w:ind w:firstLine="640" w:firstLineChars="200"/>
        <w:outlineLvl w:val="0"/>
        <w:rPr>
          <w:rFonts w:hint="eastAsia" w:ascii="黑体" w:hAnsi="黑体" w:eastAsia="黑体"/>
          <w:b w:val="0"/>
          <w:bCs w:val="0"/>
          <w:color w:val="auto"/>
          <w:sz w:val="32"/>
          <w:szCs w:val="32"/>
          <w:highlight w:val="none"/>
        </w:rPr>
      </w:pPr>
      <w:bookmarkStart w:id="69" w:name="_Toc1719736252_WPSOffice_Level1"/>
      <w:r>
        <w:rPr>
          <w:rFonts w:hint="eastAsia" w:ascii="黑体" w:hAnsi="黑体" w:eastAsia="黑体"/>
          <w:b w:val="0"/>
          <w:bCs w:val="0"/>
          <w:color w:val="auto"/>
          <w:sz w:val="32"/>
          <w:szCs w:val="32"/>
          <w:highlight w:val="none"/>
        </w:rPr>
        <w:t>专业</w:t>
      </w:r>
      <w:bookmarkEnd w:id="69"/>
    </w:p>
    <w:p>
      <w:pPr>
        <w:spacing w:line="560" w:lineRule="exact"/>
        <w:ind w:firstLine="640" w:firstLineChars="200"/>
        <w:rPr>
          <w:rFonts w:ascii="仿宋_GB2312" w:eastAsia="仿宋_GB2312"/>
          <w:color w:val="auto"/>
          <w:sz w:val="32"/>
          <w:szCs w:val="32"/>
          <w:highlight w:val="none"/>
          <w:bdr w:val="single" w:color="000000" w:sz="4" w:space="0"/>
        </w:rPr>
      </w:pPr>
      <w:r>
        <w:rPr>
          <w:rFonts w:hint="eastAsia" w:ascii="仿宋_GB2312" w:eastAsia="仿宋_GB2312"/>
          <w:color w:val="auto"/>
          <w:sz w:val="32"/>
          <w:szCs w:val="32"/>
          <w:highlight w:val="none"/>
        </w:rPr>
        <w:t>本次招考以《福建省机关事业单位招考专业指导目录</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val="en-US" w:eastAsia="zh-CN"/>
        </w:rPr>
        <w:t>2022年</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rPr>
        <w:t>》（文中简称《专业指导目录》）作为岗位专业条件设置和审核的依据。其他</w:t>
      </w:r>
      <w:r>
        <w:rPr>
          <w:rFonts w:hint="eastAsia" w:ascii="仿宋_GB2312" w:eastAsia="仿宋_GB2312"/>
          <w:color w:val="auto"/>
          <w:sz w:val="32"/>
          <w:szCs w:val="32"/>
          <w:highlight w:val="none"/>
          <w:lang w:eastAsia="zh-CN"/>
        </w:rPr>
        <w:t>来源的</w:t>
      </w:r>
      <w:r>
        <w:rPr>
          <w:rFonts w:hint="eastAsia" w:ascii="仿宋_GB2312" w:eastAsia="仿宋_GB2312"/>
          <w:color w:val="auto"/>
          <w:sz w:val="32"/>
          <w:szCs w:val="32"/>
          <w:highlight w:val="none"/>
        </w:rPr>
        <w:t>专业指导目录不作为本次报考和审核的依据。</w:t>
      </w:r>
    </w:p>
    <w:p>
      <w:pPr>
        <w:spacing w:line="560" w:lineRule="exact"/>
        <w:ind w:firstLine="643" w:firstLineChars="200"/>
        <w:outlineLvl w:val="1"/>
        <w:rPr>
          <w:rFonts w:ascii="楷体" w:hAnsi="楷体" w:eastAsia="楷体"/>
          <w:b/>
          <w:color w:val="auto"/>
          <w:sz w:val="32"/>
          <w:szCs w:val="32"/>
          <w:highlight w:val="none"/>
        </w:rPr>
      </w:pPr>
      <w:bookmarkStart w:id="70" w:name="_Toc914044836_WPSOffice_Level2"/>
      <w:r>
        <w:rPr>
          <w:rFonts w:hint="eastAsia" w:ascii="楷体" w:hAnsi="楷体" w:eastAsia="楷体"/>
          <w:b/>
          <w:color w:val="auto"/>
          <w:sz w:val="32"/>
          <w:szCs w:val="32"/>
          <w:highlight w:val="none"/>
        </w:rPr>
        <w:t>（一）填报专业名称</w:t>
      </w:r>
      <w:bookmarkEnd w:id="70"/>
    </w:p>
    <w:p>
      <w:pPr>
        <w:spacing w:line="560" w:lineRule="exact"/>
        <w:ind w:firstLine="640" w:firstLineChars="200"/>
        <w:rPr>
          <w:rFonts w:hint="eastAsia" w:ascii="仿宋_GB2312" w:eastAsia="仿宋_GB2312"/>
          <w:color w:val="auto"/>
          <w:sz w:val="32"/>
          <w:szCs w:val="32"/>
          <w:highlight w:val="none"/>
          <w:bdr w:val="single" w:color="000000" w:sz="4" w:space="0"/>
        </w:rPr>
      </w:pPr>
      <w:r>
        <w:rPr>
          <w:rFonts w:hint="eastAsia" w:ascii="仿宋_GB2312" w:eastAsia="仿宋_GB2312"/>
          <w:color w:val="auto"/>
          <w:sz w:val="32"/>
          <w:szCs w:val="32"/>
          <w:highlight w:val="none"/>
        </w:rPr>
        <w:t>报考者应</w:t>
      </w:r>
      <w:r>
        <w:rPr>
          <w:rFonts w:hint="eastAsia" w:ascii="仿宋_GB2312" w:eastAsia="仿宋_GB2312"/>
          <w:color w:val="auto"/>
          <w:sz w:val="32"/>
          <w:szCs w:val="32"/>
          <w:highlight w:val="none"/>
          <w:lang w:eastAsia="zh-CN"/>
        </w:rPr>
        <w:t>严格按照所持</w:t>
      </w:r>
      <w:r>
        <w:rPr>
          <w:rFonts w:hint="eastAsia" w:ascii="仿宋_GB2312" w:eastAsia="仿宋_GB2312"/>
          <w:color w:val="auto"/>
          <w:sz w:val="32"/>
          <w:szCs w:val="32"/>
          <w:highlight w:val="none"/>
        </w:rPr>
        <w:t>证书</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认证报告</w:t>
      </w:r>
      <w:r>
        <w:rPr>
          <w:rFonts w:hint="eastAsia" w:ascii="仿宋_GB2312" w:eastAsia="仿宋_GB2312"/>
          <w:color w:val="auto"/>
          <w:sz w:val="32"/>
          <w:szCs w:val="32"/>
          <w:highlight w:val="none"/>
          <w:lang w:eastAsia="zh-CN"/>
        </w:rPr>
        <w:t>）上内容</w:t>
      </w:r>
      <w:r>
        <w:rPr>
          <w:rFonts w:hint="eastAsia" w:ascii="仿宋_GB2312" w:eastAsia="仿宋_GB2312"/>
          <w:color w:val="auto"/>
          <w:sz w:val="32"/>
          <w:szCs w:val="32"/>
          <w:highlight w:val="none"/>
        </w:rPr>
        <w:t>只字不差、如实填写所学专业。</w:t>
      </w:r>
      <w:r>
        <w:rPr>
          <w:rFonts w:hint="eastAsia" w:ascii="仿宋_GB2312" w:eastAsia="仿宋_GB2312"/>
          <w:color w:val="auto"/>
          <w:sz w:val="32"/>
          <w:szCs w:val="32"/>
          <w:highlight w:val="none"/>
          <w:lang w:eastAsia="zh-CN"/>
        </w:rPr>
        <w:t>其中，</w:t>
      </w:r>
      <w:r>
        <w:rPr>
          <w:rFonts w:hint="eastAsia" w:ascii="仿宋_GB2312" w:eastAsia="仿宋_GB2312"/>
          <w:color w:val="auto"/>
          <w:sz w:val="32"/>
          <w:szCs w:val="32"/>
          <w:highlight w:val="none"/>
        </w:rPr>
        <w:t>全日制普通教育学历所学专业以毕业证书为准，非全日制普通教育和</w:t>
      </w:r>
      <w:r>
        <w:rPr>
          <w:rFonts w:hint="eastAsia" w:ascii="仿宋_GB2312" w:eastAsia="仿宋_GB2312"/>
          <w:color w:val="auto"/>
          <w:sz w:val="32"/>
          <w:szCs w:val="32"/>
          <w:highlight w:val="none"/>
          <w:lang w:eastAsia="zh-CN"/>
        </w:rPr>
        <w:t>国（境）外</w:t>
      </w:r>
      <w:r>
        <w:rPr>
          <w:rFonts w:hint="eastAsia" w:ascii="仿宋_GB2312" w:eastAsia="仿宋_GB2312"/>
          <w:color w:val="auto"/>
          <w:sz w:val="32"/>
          <w:szCs w:val="32"/>
          <w:highlight w:val="none"/>
        </w:rPr>
        <w:t>学历（位）以教育部学历（位）认证部门出具的认证报告为准。</w:t>
      </w:r>
    </w:p>
    <w:p>
      <w:pPr>
        <w:spacing w:line="560" w:lineRule="exact"/>
        <w:ind w:firstLine="643" w:firstLineChars="200"/>
        <w:outlineLvl w:val="1"/>
        <w:rPr>
          <w:rFonts w:ascii="楷体" w:hAnsi="楷体" w:eastAsia="楷体"/>
          <w:b/>
          <w:color w:val="auto"/>
          <w:sz w:val="32"/>
          <w:szCs w:val="32"/>
          <w:highlight w:val="none"/>
        </w:rPr>
      </w:pPr>
      <w:bookmarkStart w:id="71" w:name="_Toc773401323_WPSOffice_Level2"/>
      <w:r>
        <w:rPr>
          <w:rFonts w:hint="eastAsia" w:ascii="楷体" w:hAnsi="楷体" w:eastAsia="楷体"/>
          <w:b/>
          <w:color w:val="auto"/>
          <w:sz w:val="32"/>
          <w:szCs w:val="32"/>
          <w:highlight w:val="none"/>
        </w:rPr>
        <w:t>（二）专业与学历（位）的对应关系</w:t>
      </w:r>
      <w:bookmarkEnd w:id="71"/>
    </w:p>
    <w:p>
      <w:pPr>
        <w:spacing w:line="56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lang w:val="en-US" w:eastAsia="zh-CN"/>
        </w:rPr>
        <w:t>岗位所需专业与报考者的毕业证书专业应当一致，</w:t>
      </w:r>
      <w:r>
        <w:rPr>
          <w:rFonts w:hint="eastAsia" w:ascii="仿宋_GB2312" w:eastAsia="仿宋_GB2312"/>
          <w:color w:val="auto"/>
          <w:sz w:val="32"/>
          <w:szCs w:val="32"/>
          <w:highlight w:val="none"/>
        </w:rPr>
        <w:t>岗位资格条件要求的学历(位)</w:t>
      </w:r>
      <w:r>
        <w:rPr>
          <w:rFonts w:hint="eastAsia" w:ascii="仿宋_GB2312" w:eastAsia="仿宋_GB2312"/>
          <w:color w:val="auto"/>
          <w:sz w:val="32"/>
          <w:szCs w:val="32"/>
          <w:highlight w:val="none"/>
          <w:lang w:eastAsia="zh-CN"/>
        </w:rPr>
        <w:t>原则上</w:t>
      </w:r>
      <w:r>
        <w:rPr>
          <w:rFonts w:hint="eastAsia" w:ascii="仿宋_GB2312" w:eastAsia="仿宋_GB2312"/>
          <w:color w:val="auto"/>
          <w:sz w:val="32"/>
          <w:szCs w:val="32"/>
          <w:highlight w:val="none"/>
        </w:rPr>
        <w:t>须为岗位所要求的专业对应的学历(位)及以上学历(位)</w:t>
      </w:r>
      <w:r>
        <w:rPr>
          <w:rFonts w:hint="eastAsia" w:ascii="仿宋_GB2312" w:eastAsia="仿宋_GB2312"/>
          <w:color w:val="auto"/>
          <w:sz w:val="32"/>
          <w:szCs w:val="32"/>
          <w:highlight w:val="none"/>
          <w:lang w:eastAsia="zh-CN"/>
        </w:rPr>
        <w:t>，但</w:t>
      </w:r>
      <w:r>
        <w:rPr>
          <w:rFonts w:hint="eastAsia" w:ascii="仿宋_GB2312" w:eastAsia="仿宋_GB2312"/>
          <w:color w:val="auto"/>
          <w:sz w:val="32"/>
          <w:szCs w:val="32"/>
          <w:highlight w:val="none"/>
          <w:u w:val="none"/>
        </w:rPr>
        <w:t>报考者如果已符合岗位资格条件中最低学历(位)要求而持有岗位专业要求的同级或更高级学历或学位的，也可报考。</w:t>
      </w:r>
    </w:p>
    <w:p>
      <w:pPr>
        <w:spacing w:line="56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例如，岗位要求本科学历、学士学位、工商管理专业。</w:t>
      </w:r>
    </w:p>
    <w:p>
      <w:pPr>
        <w:spacing w:line="56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考生A：取得英语专业本科学历、学士学位，后读取工商管理专业硕士学位（单证，无学历），该考生可报考该岗位。</w:t>
      </w:r>
    </w:p>
    <w:p>
      <w:pPr>
        <w:spacing w:line="56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考生B：取得英语专业本科学历、学士学位，后攻读工商管理专业硕士研究生（仅取得研究生学历未获硕士学位），该考生可报考该岗位。</w:t>
      </w:r>
    </w:p>
    <w:p>
      <w:pPr>
        <w:spacing w:line="56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考生C：取得英语专业本科学历、学士学位，辅修工商管理专业取得学士学位，该考生可报考该岗位。</w:t>
      </w:r>
    </w:p>
    <w:p>
      <w:pPr>
        <w:spacing w:line="560" w:lineRule="exact"/>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考生D：取得英语专业本科学历、学士学位，函授工商管理专业取得本科学历，该考生可报考该岗位。</w:t>
      </w:r>
    </w:p>
    <w:p>
      <w:pPr>
        <w:spacing w:line="56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考生E：取得工商管理专业大专</w:t>
      </w:r>
      <w:r>
        <w:rPr>
          <w:rFonts w:hint="eastAsia" w:ascii="仿宋_GB2312" w:eastAsia="仿宋_GB2312"/>
          <w:color w:val="auto"/>
          <w:sz w:val="32"/>
          <w:szCs w:val="32"/>
          <w:highlight w:val="none"/>
          <w:u w:val="none"/>
          <w:lang w:eastAsia="zh-CN"/>
        </w:rPr>
        <w:t>学历</w:t>
      </w:r>
      <w:r>
        <w:rPr>
          <w:rFonts w:hint="eastAsia" w:ascii="仿宋_GB2312" w:eastAsia="仿宋_GB2312"/>
          <w:color w:val="auto"/>
          <w:sz w:val="32"/>
          <w:szCs w:val="32"/>
          <w:highlight w:val="none"/>
          <w:u w:val="none"/>
        </w:rPr>
        <w:t>，专升本取得英语专业本科学历、学士学位，该考生不能报考该岗位。</w:t>
      </w:r>
    </w:p>
    <w:p>
      <w:pPr>
        <w:spacing w:line="56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eastAsia="zh-CN"/>
        </w:rPr>
        <w:t>考生</w:t>
      </w:r>
      <w:r>
        <w:rPr>
          <w:rFonts w:hint="eastAsia" w:ascii="仿宋_GB2312" w:eastAsia="仿宋_GB2312"/>
          <w:color w:val="auto"/>
          <w:sz w:val="32"/>
          <w:szCs w:val="32"/>
          <w:highlight w:val="none"/>
          <w:u w:val="none"/>
          <w:lang w:val="en-US" w:eastAsia="zh-CN"/>
        </w:rPr>
        <w:t>F：取得英语专业本科学历（未取得学士学位），取得工商管理专业硕士学位（无学历），</w:t>
      </w:r>
      <w:r>
        <w:rPr>
          <w:rFonts w:hint="eastAsia" w:ascii="仿宋_GB2312" w:eastAsia="仿宋_GB2312"/>
          <w:color w:val="auto"/>
          <w:sz w:val="32"/>
          <w:szCs w:val="32"/>
          <w:highlight w:val="none"/>
          <w:u w:val="none"/>
        </w:rPr>
        <w:t>该考生可报考该岗位。</w:t>
      </w:r>
    </w:p>
    <w:p>
      <w:pPr>
        <w:spacing w:line="560" w:lineRule="exact"/>
        <w:ind w:firstLine="640" w:firstLineChars="200"/>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eastAsia="zh-CN"/>
        </w:rPr>
        <w:t>考生</w:t>
      </w:r>
      <w:r>
        <w:rPr>
          <w:rFonts w:hint="eastAsia" w:ascii="仿宋_GB2312" w:eastAsia="仿宋_GB2312"/>
          <w:color w:val="auto"/>
          <w:sz w:val="32"/>
          <w:szCs w:val="32"/>
          <w:highlight w:val="none"/>
          <w:u w:val="none"/>
          <w:lang w:val="en-US" w:eastAsia="zh-CN"/>
        </w:rPr>
        <w:t>G：</w:t>
      </w:r>
      <w:r>
        <w:rPr>
          <w:rFonts w:hint="eastAsia" w:ascii="仿宋_GB2312" w:eastAsia="仿宋_GB2312"/>
          <w:color w:val="auto"/>
          <w:sz w:val="32"/>
          <w:szCs w:val="32"/>
          <w:highlight w:val="none"/>
          <w:u w:val="none"/>
        </w:rPr>
        <w:t>取得英语专业本科学历、学士学位，工商管理专业</w:t>
      </w:r>
      <w:r>
        <w:rPr>
          <w:rFonts w:hint="eastAsia" w:ascii="仿宋_GB2312" w:eastAsia="仿宋_GB2312"/>
          <w:color w:val="auto"/>
          <w:sz w:val="32"/>
          <w:szCs w:val="32"/>
          <w:highlight w:val="none"/>
          <w:u w:val="none"/>
          <w:lang w:eastAsia="zh-CN"/>
        </w:rPr>
        <w:t>肄业，</w:t>
      </w:r>
      <w:r>
        <w:rPr>
          <w:rFonts w:hint="eastAsia" w:ascii="仿宋_GB2312" w:eastAsia="仿宋_GB2312"/>
          <w:color w:val="auto"/>
          <w:sz w:val="32"/>
          <w:szCs w:val="32"/>
          <w:highlight w:val="none"/>
          <w:u w:val="none"/>
        </w:rPr>
        <w:t>该考生不能报考该岗位。</w:t>
      </w:r>
    </w:p>
    <w:p>
      <w:pPr>
        <w:spacing w:line="560" w:lineRule="exact"/>
        <w:ind w:firstLine="643" w:firstLineChars="200"/>
        <w:outlineLvl w:val="1"/>
        <w:rPr>
          <w:rFonts w:ascii="楷体" w:hAnsi="楷体" w:eastAsia="楷体"/>
          <w:b/>
          <w:color w:val="auto"/>
          <w:sz w:val="32"/>
          <w:szCs w:val="32"/>
          <w:highlight w:val="none"/>
        </w:rPr>
      </w:pPr>
      <w:bookmarkStart w:id="72" w:name="_Toc2078968069_WPSOffice_Level2"/>
      <w:r>
        <w:rPr>
          <w:rFonts w:hint="eastAsia" w:ascii="楷体" w:hAnsi="楷体" w:eastAsia="楷体"/>
          <w:b/>
          <w:color w:val="auto"/>
          <w:sz w:val="32"/>
          <w:szCs w:val="32"/>
          <w:highlight w:val="none"/>
        </w:rPr>
        <w:t>（三）专业资格的</w:t>
      </w:r>
      <w:r>
        <w:rPr>
          <w:rFonts w:hint="eastAsia" w:ascii="楷体" w:hAnsi="楷体" w:eastAsia="楷体"/>
          <w:b/>
          <w:color w:val="auto"/>
          <w:sz w:val="32"/>
          <w:szCs w:val="32"/>
          <w:highlight w:val="none"/>
          <w:lang w:eastAsia="zh-CN"/>
        </w:rPr>
        <w:t>认</w:t>
      </w:r>
      <w:r>
        <w:rPr>
          <w:rFonts w:hint="eastAsia" w:ascii="楷体" w:hAnsi="楷体" w:eastAsia="楷体"/>
          <w:b/>
          <w:color w:val="auto"/>
          <w:sz w:val="32"/>
          <w:szCs w:val="32"/>
          <w:highlight w:val="none"/>
        </w:rPr>
        <w:t>定</w:t>
      </w:r>
      <w:bookmarkEnd w:id="72"/>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将专业条件设置为“××类”的招聘岗位，报考者所学专业须符合《专业指导目录》中“××类”下所列专业；将专业条件设置为具体专业名称的，报考者所学专业须符合所列专业。</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若报考者所学专业不在《专业指导目录》中，报考者须提供学历证、学位证、主干课程成绩表、论文发表情况、学校证明等有效凭证，由</w:t>
      </w:r>
      <w:r>
        <w:rPr>
          <w:rFonts w:hint="eastAsia" w:ascii="仿宋_GB2312" w:eastAsia="仿宋_GB2312"/>
          <w:color w:val="auto"/>
          <w:sz w:val="32"/>
          <w:szCs w:val="32"/>
          <w:highlight w:val="none"/>
          <w:lang w:eastAsia="zh-CN"/>
        </w:rPr>
        <w:t>招聘单位</w:t>
      </w:r>
      <w:r>
        <w:rPr>
          <w:rFonts w:hint="eastAsia" w:ascii="仿宋_GB2312" w:eastAsia="仿宋_GB2312"/>
          <w:color w:val="auto"/>
          <w:sz w:val="32"/>
          <w:szCs w:val="32"/>
          <w:highlight w:val="none"/>
        </w:rPr>
        <w:t>会同主管部门负责认定。报考者所学专业</w:t>
      </w:r>
      <w:r>
        <w:rPr>
          <w:rFonts w:hint="eastAsia" w:ascii="仿宋_GB2312" w:eastAsia="仿宋_GB2312"/>
          <w:color w:val="auto"/>
          <w:sz w:val="32"/>
          <w:szCs w:val="32"/>
          <w:highlight w:val="none"/>
          <w:lang w:eastAsia="zh-CN"/>
        </w:rPr>
        <w:t>只字不差体现</w:t>
      </w:r>
      <w:r>
        <w:rPr>
          <w:rFonts w:hint="eastAsia" w:ascii="仿宋_GB2312" w:eastAsia="仿宋_GB2312"/>
          <w:color w:val="auto"/>
          <w:sz w:val="32"/>
          <w:szCs w:val="32"/>
          <w:highlight w:val="none"/>
        </w:rPr>
        <w:t>在《专业指导目录》中，但未列入招聘岗位所要求的专业，不得报考该岗位。</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经与招</w:t>
      </w:r>
      <w:r>
        <w:rPr>
          <w:rFonts w:hint="eastAsia" w:ascii="仿宋_GB2312" w:eastAsia="仿宋_GB2312"/>
          <w:color w:val="auto"/>
          <w:sz w:val="32"/>
          <w:szCs w:val="32"/>
          <w:highlight w:val="none"/>
          <w:lang w:eastAsia="zh-CN"/>
        </w:rPr>
        <w:t>聘</w:t>
      </w:r>
      <w:r>
        <w:rPr>
          <w:rFonts w:hint="eastAsia" w:ascii="仿宋_GB2312" w:eastAsia="仿宋_GB2312"/>
          <w:color w:val="auto"/>
          <w:sz w:val="32"/>
          <w:szCs w:val="32"/>
          <w:highlight w:val="none"/>
        </w:rPr>
        <w:t>单位沟通，若报考者对专业资格审查结果仍有异议的，可在规定期限内及时通过</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报名系统</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的申诉通道提出申诉。</w:t>
      </w:r>
    </w:p>
    <w:p>
      <w:pPr>
        <w:numPr>
          <w:ilvl w:val="0"/>
          <w:numId w:val="4"/>
        </w:numPr>
        <w:spacing w:line="560" w:lineRule="exact"/>
        <w:ind w:firstLine="640" w:firstLineChars="200"/>
        <w:outlineLvl w:val="0"/>
        <w:rPr>
          <w:rFonts w:hint="eastAsia" w:ascii="黑体" w:hAnsi="黑体" w:eastAsia="黑体"/>
          <w:b w:val="0"/>
          <w:bCs w:val="0"/>
          <w:color w:val="auto"/>
          <w:sz w:val="32"/>
          <w:szCs w:val="32"/>
          <w:highlight w:val="none"/>
        </w:rPr>
      </w:pPr>
      <w:bookmarkStart w:id="73" w:name="_Toc152860482_WPSOffice_Level1"/>
      <w:r>
        <w:rPr>
          <w:rFonts w:hint="eastAsia" w:ascii="黑体" w:hAnsi="黑体" w:eastAsia="黑体"/>
          <w:b w:val="0"/>
          <w:bCs w:val="0"/>
          <w:color w:val="auto"/>
          <w:sz w:val="32"/>
          <w:szCs w:val="32"/>
          <w:highlight w:val="none"/>
        </w:rPr>
        <w:t>工作经历（验）</w:t>
      </w:r>
      <w:bookmarkEnd w:id="73"/>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岗位资格条件要求的“工作经历”是指在党政机关、事业单位、社团组织，各类企业和非公有制单位及农村工作的经历。自谋职业、个体经营、职业见习等</w:t>
      </w:r>
      <w:r>
        <w:rPr>
          <w:rFonts w:hint="eastAsia" w:ascii="仿宋_GB2312" w:eastAsia="仿宋_GB2312"/>
          <w:color w:val="auto"/>
          <w:sz w:val="32"/>
          <w:szCs w:val="32"/>
          <w:highlight w:val="none"/>
          <w:lang w:eastAsia="zh-CN"/>
        </w:rPr>
        <w:t>灵活就业</w:t>
      </w:r>
      <w:r>
        <w:rPr>
          <w:rFonts w:hint="eastAsia" w:ascii="仿宋_GB2312" w:eastAsia="仿宋_GB2312"/>
          <w:color w:val="auto"/>
          <w:sz w:val="32"/>
          <w:szCs w:val="32"/>
          <w:highlight w:val="none"/>
        </w:rPr>
        <w:t>人员，也视为具有工作经历。</w:t>
      </w:r>
      <w:r>
        <w:rPr>
          <w:rFonts w:hint="eastAsia" w:ascii="仿宋_GB2312" w:eastAsia="仿宋_GB2312"/>
          <w:color w:val="auto"/>
          <w:sz w:val="32"/>
          <w:szCs w:val="32"/>
          <w:highlight w:val="none"/>
          <w:lang w:eastAsia="zh-CN"/>
        </w:rPr>
        <w:t>退役士兵在军队服现役经历可视为工作经历。</w:t>
      </w:r>
      <w:r>
        <w:rPr>
          <w:rFonts w:hint="eastAsia" w:ascii="仿宋_GB2312" w:eastAsia="仿宋_GB2312"/>
          <w:color w:val="auto"/>
          <w:sz w:val="32"/>
          <w:szCs w:val="32"/>
          <w:highlight w:val="none"/>
        </w:rPr>
        <w:t>应聘人员须</w:t>
      </w:r>
      <w:r>
        <w:rPr>
          <w:rFonts w:hint="eastAsia" w:ascii="仿宋_GB2312" w:eastAsia="仿宋_GB2312"/>
          <w:color w:val="auto"/>
          <w:sz w:val="32"/>
          <w:szCs w:val="32"/>
          <w:highlight w:val="none"/>
          <w:lang w:eastAsia="zh-CN"/>
        </w:rPr>
        <w:t>在面试资格复核时</w:t>
      </w:r>
      <w:r>
        <w:rPr>
          <w:rFonts w:hint="eastAsia" w:ascii="仿宋_GB2312" w:eastAsia="仿宋_GB2312"/>
          <w:color w:val="auto"/>
          <w:sz w:val="32"/>
          <w:szCs w:val="32"/>
          <w:highlight w:val="none"/>
        </w:rPr>
        <w:t>提</w:t>
      </w:r>
      <w:r>
        <w:rPr>
          <w:rFonts w:hint="eastAsia" w:ascii="仿宋_GB2312" w:eastAsia="仿宋_GB2312"/>
          <w:color w:val="auto"/>
          <w:sz w:val="32"/>
          <w:szCs w:val="32"/>
          <w:highlight w:val="none"/>
          <w:u w:val="none"/>
        </w:rPr>
        <w:t>供</w:t>
      </w:r>
      <w:r>
        <w:rPr>
          <w:rFonts w:hint="eastAsia" w:ascii="仿宋_GB2312" w:eastAsia="仿宋_GB2312"/>
          <w:color w:val="auto"/>
          <w:sz w:val="32"/>
          <w:szCs w:val="32"/>
          <w:highlight w:val="none"/>
          <w:u w:val="none"/>
          <w:lang w:eastAsia="zh-CN"/>
        </w:rPr>
        <w:t>岗位对应要求工作年限的</w:t>
      </w:r>
      <w:r>
        <w:rPr>
          <w:rFonts w:hint="eastAsia" w:ascii="仿宋_GB2312" w:eastAsia="仿宋_GB2312"/>
          <w:color w:val="auto"/>
          <w:sz w:val="32"/>
          <w:szCs w:val="32"/>
          <w:highlight w:val="none"/>
          <w:u w:val="none"/>
        </w:rPr>
        <w:t>养老保险缴费凭证</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聘用</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劳动</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合同</w:t>
      </w:r>
      <w:r>
        <w:rPr>
          <w:rFonts w:hint="eastAsia" w:ascii="仿宋_GB2312" w:eastAsia="仿宋_GB2312"/>
          <w:color w:val="auto"/>
          <w:sz w:val="32"/>
          <w:szCs w:val="32"/>
          <w:highlight w:val="none"/>
        </w:rPr>
        <w:t>。</w:t>
      </w: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全日制普通教育期间的社会实践经历(含兼职工作等)，不能视为工作经历(验)。</w:t>
      </w:r>
    </w:p>
    <w:p>
      <w:pPr>
        <w:spacing w:line="56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rPr>
        <w:t>岗位资格条件要求的工作经历（验）年限可以</w:t>
      </w:r>
      <w:r>
        <w:rPr>
          <w:rFonts w:hint="eastAsia" w:ascii="仿宋_GB2312" w:eastAsia="仿宋_GB2312"/>
          <w:color w:val="auto"/>
          <w:sz w:val="32"/>
          <w:szCs w:val="32"/>
          <w:highlight w:val="none"/>
          <w:lang w:eastAsia="zh-CN"/>
        </w:rPr>
        <w:t>分段按月</w:t>
      </w:r>
      <w:r>
        <w:rPr>
          <w:rFonts w:hint="eastAsia" w:ascii="仿宋_GB2312" w:eastAsia="仿宋_GB2312"/>
          <w:color w:val="auto"/>
          <w:sz w:val="32"/>
          <w:szCs w:val="32"/>
          <w:highlight w:val="none"/>
        </w:rPr>
        <w:t>合并计算。</w:t>
      </w:r>
      <w:r>
        <w:rPr>
          <w:rFonts w:hint="eastAsia" w:ascii="仿宋_GB2312" w:eastAsia="仿宋_GB2312"/>
          <w:color w:val="auto"/>
          <w:sz w:val="32"/>
          <w:szCs w:val="32"/>
          <w:highlight w:val="none"/>
          <w:u w:val="none"/>
        </w:rPr>
        <w:t>不同单位的相同（似）工作经历（验）证明可分别开具，累计计算。</w:t>
      </w:r>
    </w:p>
    <w:p>
      <w:pPr>
        <w:spacing w:line="560" w:lineRule="exact"/>
        <w:ind w:firstLine="640" w:firstLineChars="200"/>
        <w:rPr>
          <w:rFonts w:hint="default"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eastAsia="zh-CN"/>
        </w:rPr>
        <w:t>例：岗位要求有</w:t>
      </w:r>
      <w:r>
        <w:rPr>
          <w:rFonts w:hint="eastAsia" w:ascii="仿宋_GB2312" w:eastAsia="仿宋_GB2312"/>
          <w:color w:val="auto"/>
          <w:sz w:val="32"/>
          <w:szCs w:val="32"/>
          <w:highlight w:val="none"/>
          <w:u w:val="none"/>
          <w:lang w:val="en-US" w:eastAsia="zh-CN"/>
        </w:rPr>
        <w:t>2年工作经历，</w:t>
      </w:r>
      <w:r>
        <w:rPr>
          <w:rFonts w:hint="eastAsia" w:ascii="仿宋_GB2312" w:eastAsia="仿宋_GB2312"/>
          <w:color w:val="auto"/>
          <w:sz w:val="32"/>
          <w:szCs w:val="32"/>
          <w:highlight w:val="none"/>
          <w:u w:val="none"/>
          <w:lang w:eastAsia="zh-CN"/>
        </w:rPr>
        <w:t>张三工作经历如下：</w:t>
      </w:r>
      <w:r>
        <w:rPr>
          <w:rFonts w:hint="eastAsia" w:ascii="仿宋_GB2312" w:eastAsia="仿宋_GB2312"/>
          <w:color w:val="auto"/>
          <w:sz w:val="32"/>
          <w:szCs w:val="32"/>
          <w:highlight w:val="none"/>
          <w:u w:val="none"/>
          <w:lang w:eastAsia="zh-CN"/>
        </w:rPr>
        <w:br w:type="textWrapping"/>
      </w:r>
      <w:r>
        <w:rPr>
          <w:rFonts w:hint="eastAsia" w:ascii="仿宋_GB2312" w:eastAsia="仿宋_GB2312"/>
          <w:color w:val="auto"/>
          <w:sz w:val="32"/>
          <w:szCs w:val="32"/>
          <w:highlight w:val="none"/>
          <w:u w:val="none"/>
          <w:lang w:val="en-US" w:eastAsia="zh-CN"/>
        </w:rPr>
        <w:t xml:space="preserve">        2018.8.7-2019.8.23在A单位上班 (13个月）</w:t>
      </w:r>
      <w:r>
        <w:rPr>
          <w:rFonts w:hint="eastAsia" w:ascii="仿宋_GB2312" w:eastAsia="仿宋_GB2312"/>
          <w:color w:val="auto"/>
          <w:sz w:val="32"/>
          <w:szCs w:val="32"/>
          <w:highlight w:val="none"/>
          <w:u w:val="none"/>
          <w:lang w:val="en-US" w:eastAsia="zh-CN"/>
        </w:rPr>
        <w:br w:type="textWrapping"/>
      </w:r>
      <w:r>
        <w:rPr>
          <w:rFonts w:hint="eastAsia" w:ascii="仿宋_GB2312" w:eastAsia="仿宋_GB2312"/>
          <w:color w:val="auto"/>
          <w:sz w:val="32"/>
          <w:szCs w:val="32"/>
          <w:highlight w:val="none"/>
          <w:u w:val="none"/>
          <w:lang w:val="en-US" w:eastAsia="zh-CN"/>
        </w:rPr>
        <w:t xml:space="preserve">        2019.10.8-2020.8.17在B单位上班(11个月）</w:t>
      </w:r>
      <w:r>
        <w:rPr>
          <w:rFonts w:hint="eastAsia" w:ascii="仿宋_GB2312" w:eastAsia="仿宋_GB2312"/>
          <w:color w:val="auto"/>
          <w:sz w:val="32"/>
          <w:szCs w:val="32"/>
          <w:highlight w:val="none"/>
          <w:u w:val="none"/>
          <w:lang w:val="en-US" w:eastAsia="zh-CN"/>
        </w:rPr>
        <w:br w:type="textWrapping"/>
      </w:r>
      <w:r>
        <w:rPr>
          <w:rFonts w:hint="eastAsia" w:ascii="仿宋_GB2312" w:eastAsia="仿宋_GB2312"/>
          <w:color w:val="auto"/>
          <w:sz w:val="32"/>
          <w:szCs w:val="32"/>
          <w:highlight w:val="none"/>
          <w:u w:val="none"/>
          <w:lang w:val="en-US" w:eastAsia="zh-CN"/>
        </w:rPr>
        <w:t xml:space="preserve">        累计24个月，满足2年工作经历。</w:t>
      </w:r>
    </w:p>
    <w:p>
      <w:pPr>
        <w:numPr>
          <w:ilvl w:val="0"/>
          <w:numId w:val="4"/>
        </w:numPr>
        <w:spacing w:line="560" w:lineRule="exact"/>
        <w:ind w:firstLine="640" w:firstLineChars="200"/>
        <w:outlineLvl w:val="0"/>
        <w:rPr>
          <w:rFonts w:hint="eastAsia" w:ascii="黑体" w:hAnsi="黑体" w:eastAsia="黑体"/>
          <w:b w:val="0"/>
          <w:bCs w:val="0"/>
          <w:color w:val="auto"/>
          <w:sz w:val="32"/>
          <w:szCs w:val="32"/>
          <w:highlight w:val="none"/>
          <w:lang w:val="en-US" w:eastAsia="zh-CN"/>
        </w:rPr>
      </w:pPr>
      <w:bookmarkStart w:id="74" w:name="_Toc268738214_WPSOffice_Level1"/>
      <w:r>
        <w:rPr>
          <w:rFonts w:hint="eastAsia" w:ascii="黑体" w:hAnsi="黑体" w:eastAsia="黑体"/>
          <w:b w:val="0"/>
          <w:bCs w:val="0"/>
          <w:color w:val="auto"/>
          <w:sz w:val="32"/>
          <w:szCs w:val="32"/>
          <w:highlight w:val="none"/>
          <w:lang w:eastAsia="zh-CN"/>
        </w:rPr>
        <w:t>岗位开考比例</w:t>
      </w:r>
      <w:bookmarkEnd w:id="74"/>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符合岗位资格条件的报名人数与岗位拟聘人数比例达不到3:1的，原则上</w:t>
      </w:r>
      <w:r>
        <w:rPr>
          <w:rFonts w:hint="eastAsia" w:ascii="仿宋_GB2312" w:eastAsia="仿宋_GB2312"/>
          <w:color w:val="auto"/>
          <w:sz w:val="32"/>
          <w:szCs w:val="32"/>
          <w:highlight w:val="none"/>
          <w:lang w:eastAsia="zh-CN"/>
        </w:rPr>
        <w:t>应相应减少</w:t>
      </w:r>
      <w:r>
        <w:rPr>
          <w:rFonts w:hint="eastAsia" w:ascii="仿宋_GB2312" w:eastAsia="仿宋_GB2312"/>
          <w:color w:val="auto"/>
          <w:sz w:val="32"/>
          <w:szCs w:val="32"/>
          <w:highlight w:val="none"/>
        </w:rPr>
        <w:t>招聘人数</w:t>
      </w:r>
      <w:r>
        <w:rPr>
          <w:rFonts w:hint="eastAsia" w:ascii="仿宋_GB2312" w:eastAsia="仿宋_GB2312"/>
          <w:color w:val="auto"/>
          <w:sz w:val="32"/>
          <w:szCs w:val="32"/>
          <w:highlight w:val="none"/>
          <w:lang w:eastAsia="zh-CN"/>
        </w:rPr>
        <w:t>或</w:t>
      </w:r>
      <w:r>
        <w:rPr>
          <w:rFonts w:hint="eastAsia" w:ascii="仿宋_GB2312" w:eastAsia="仿宋_GB2312"/>
          <w:color w:val="auto"/>
          <w:sz w:val="32"/>
          <w:szCs w:val="32"/>
          <w:highlight w:val="none"/>
        </w:rPr>
        <w:t>取消开考。</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按要求取消开考、减少招聘人数</w:t>
      </w:r>
      <w:r>
        <w:rPr>
          <w:rFonts w:hint="eastAsia" w:ascii="仿宋_GB2312" w:hAnsi="仿宋_GB2312" w:eastAsia="仿宋_GB2312" w:cs="仿宋_GB2312"/>
          <w:color w:val="auto"/>
          <w:sz w:val="32"/>
          <w:szCs w:val="32"/>
          <w:lang w:eastAsia="zh-CN"/>
        </w:rPr>
        <w:t>的岗位</w:t>
      </w:r>
      <w:r>
        <w:rPr>
          <w:rFonts w:hint="eastAsia" w:ascii="仿宋_GB2312" w:hAnsi="仿宋_GB2312" w:eastAsia="仿宋_GB2312" w:cs="仿宋_GB2312"/>
          <w:color w:val="auto"/>
          <w:sz w:val="32"/>
          <w:szCs w:val="32"/>
        </w:rPr>
        <w:t>由招聘单位研究提出意见，经</w:t>
      </w:r>
      <w:r>
        <w:rPr>
          <w:rFonts w:hint="eastAsia" w:ascii="仿宋_GB2312" w:hAnsi="仿宋_GB2312" w:eastAsia="仿宋_GB2312" w:cs="仿宋_GB2312"/>
          <w:color w:val="auto"/>
          <w:sz w:val="32"/>
          <w:szCs w:val="32"/>
          <w:lang w:eastAsia="zh-CN"/>
        </w:rPr>
        <w:t>主管部门</w:t>
      </w:r>
      <w:r>
        <w:rPr>
          <w:rFonts w:hint="eastAsia" w:ascii="仿宋_GB2312" w:hAnsi="仿宋_GB2312" w:eastAsia="仿宋_GB2312" w:cs="仿宋_GB2312"/>
          <w:color w:val="auto"/>
          <w:sz w:val="32"/>
          <w:szCs w:val="32"/>
        </w:rPr>
        <w:t>同意并</w:t>
      </w:r>
      <w:r>
        <w:rPr>
          <w:rFonts w:hint="eastAsia" w:ascii="仿宋_GB2312" w:hAnsi="仿宋_GB2312" w:eastAsia="仿宋_GB2312" w:cs="仿宋_GB2312"/>
          <w:color w:val="auto"/>
          <w:sz w:val="32"/>
          <w:szCs w:val="32"/>
          <w:lang w:eastAsia="zh-CN"/>
        </w:rPr>
        <w:t>事前</w:t>
      </w:r>
      <w:r>
        <w:rPr>
          <w:rFonts w:hint="eastAsia" w:ascii="仿宋_GB2312" w:hAnsi="仿宋_GB2312" w:eastAsia="仿宋_GB2312" w:cs="仿宋_GB2312"/>
          <w:color w:val="auto"/>
          <w:sz w:val="32"/>
          <w:szCs w:val="32"/>
        </w:rPr>
        <w:t>报备市人社局后在考务信息通知平台另行公告。情况特殊确需降低开考比例的岗位，由招聘单位及其主管部门研究提出意见，报市人社局批准后在考务信息通知平台另行公告。</w:t>
      </w:r>
    </w:p>
    <w:p>
      <w:pPr>
        <w:numPr>
          <w:ilvl w:val="0"/>
          <w:numId w:val="4"/>
        </w:numPr>
        <w:spacing w:line="560" w:lineRule="exact"/>
        <w:ind w:firstLine="640" w:firstLineChars="200"/>
        <w:outlineLvl w:val="0"/>
        <w:rPr>
          <w:rFonts w:hint="eastAsia" w:ascii="黑体" w:hAnsi="黑体" w:eastAsia="黑体"/>
          <w:b w:val="0"/>
          <w:bCs w:val="0"/>
          <w:color w:val="auto"/>
          <w:sz w:val="32"/>
          <w:szCs w:val="32"/>
          <w:highlight w:val="none"/>
        </w:rPr>
      </w:pPr>
      <w:bookmarkStart w:id="75" w:name="_Toc892949596_WPSOffice_Level1"/>
      <w:r>
        <w:rPr>
          <w:rFonts w:hint="eastAsia" w:ascii="黑体" w:hAnsi="黑体" w:eastAsia="黑体"/>
          <w:b w:val="0"/>
          <w:bCs w:val="0"/>
          <w:color w:val="auto"/>
          <w:sz w:val="32"/>
          <w:szCs w:val="32"/>
          <w:highlight w:val="none"/>
        </w:rPr>
        <w:t>笔试加分</w:t>
      </w:r>
      <w:bookmarkEnd w:id="75"/>
    </w:p>
    <w:p>
      <w:pPr>
        <w:spacing w:line="560" w:lineRule="exact"/>
        <w:ind w:firstLine="643" w:firstLineChars="200"/>
        <w:outlineLvl w:val="1"/>
        <w:rPr>
          <w:rFonts w:hint="eastAsia" w:ascii="楷体" w:hAnsi="楷体" w:eastAsia="楷体" w:cs="楷体"/>
          <w:b/>
          <w:bCs/>
          <w:color w:val="auto"/>
          <w:sz w:val="32"/>
          <w:szCs w:val="32"/>
          <w:highlight w:val="none"/>
          <w:lang w:eastAsia="zh-CN"/>
        </w:rPr>
      </w:pPr>
      <w:bookmarkStart w:id="76" w:name="_Toc1412229508_WPSOffice_Level2"/>
      <w:r>
        <w:rPr>
          <w:rFonts w:hint="eastAsia" w:ascii="楷体" w:hAnsi="楷体" w:eastAsia="楷体" w:cs="楷体"/>
          <w:b/>
          <w:bCs/>
          <w:color w:val="auto"/>
          <w:sz w:val="32"/>
          <w:szCs w:val="32"/>
          <w:highlight w:val="none"/>
          <w:lang w:eastAsia="zh-CN"/>
        </w:rPr>
        <w:t>（一）加分原则</w:t>
      </w:r>
      <w:bookmarkEnd w:id="76"/>
    </w:p>
    <w:p>
      <w:pPr>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笔试成绩</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笔试卷面分</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各项加分</w:t>
      </w:r>
      <w:r>
        <w:rPr>
          <w:rFonts w:hint="eastAsia" w:ascii="仿宋_GB2312" w:eastAsia="仿宋_GB2312"/>
          <w:color w:val="auto"/>
          <w:sz w:val="32"/>
          <w:szCs w:val="32"/>
          <w:highlight w:val="none"/>
          <w:lang w:eastAsia="zh-CN"/>
        </w:rPr>
        <w:t>。</w:t>
      </w: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加分仅限于笔试卷面分，免笔试人员在面试环节不享受加分。加分不受笔试满分限制。</w:t>
      </w:r>
      <w:r>
        <w:rPr>
          <w:rFonts w:hint="eastAsia" w:ascii="仿宋_GB2312" w:eastAsia="仿宋_GB2312"/>
          <w:b/>
          <w:bCs/>
          <w:color w:val="auto"/>
          <w:sz w:val="32"/>
          <w:szCs w:val="32"/>
          <w:highlight w:val="none"/>
        </w:rPr>
        <w:t>各项加分可累计计算，但累计最高不超过10分。</w:t>
      </w:r>
      <w:r>
        <w:rPr>
          <w:rFonts w:hint="eastAsia" w:ascii="仿宋_GB2312" w:eastAsia="仿宋_GB2312"/>
          <w:color w:val="auto"/>
          <w:sz w:val="32"/>
          <w:szCs w:val="32"/>
          <w:highlight w:val="none"/>
        </w:rPr>
        <w:t>曾通过享受政策待遇被录（聘）为公务员或事业单位编内工作人员的，不再享受相应项目的加分。</w:t>
      </w: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报考专门岗位的人员不享受加分政策。</w:t>
      </w:r>
    </w:p>
    <w:p>
      <w:pPr>
        <w:spacing w:line="560" w:lineRule="exact"/>
        <w:ind w:firstLine="643" w:firstLineChars="200"/>
        <w:outlineLvl w:val="1"/>
        <w:rPr>
          <w:rFonts w:hint="eastAsia" w:ascii="楷体" w:hAnsi="楷体" w:eastAsia="楷体" w:cs="楷体"/>
          <w:b/>
          <w:bCs/>
          <w:color w:val="auto"/>
          <w:sz w:val="32"/>
          <w:szCs w:val="32"/>
          <w:highlight w:val="none"/>
          <w:lang w:eastAsia="zh-CN"/>
        </w:rPr>
      </w:pPr>
      <w:bookmarkStart w:id="77" w:name="_Toc721551964_WPSOffice_Level2"/>
      <w:r>
        <w:rPr>
          <w:rFonts w:hint="eastAsia" w:ascii="楷体" w:hAnsi="楷体" w:eastAsia="楷体" w:cs="楷体"/>
          <w:b/>
          <w:bCs/>
          <w:color w:val="auto"/>
          <w:sz w:val="32"/>
          <w:szCs w:val="32"/>
          <w:highlight w:val="none"/>
          <w:lang w:eastAsia="zh-CN"/>
        </w:rPr>
        <w:t>（二）加分对象</w:t>
      </w:r>
      <w:bookmarkEnd w:id="77"/>
    </w:p>
    <w:p>
      <w:pPr>
        <w:spacing w:line="560" w:lineRule="exact"/>
        <w:ind w:firstLine="640" w:firstLineChars="200"/>
        <w:rPr>
          <w:rFonts w:hint="eastAsia" w:ascii="仿宋_GB2312" w:eastAsia="仿宋_GB2312"/>
          <w:strike/>
          <w:dstrike w:val="0"/>
          <w:color w:val="auto"/>
          <w:sz w:val="32"/>
          <w:szCs w:val="32"/>
          <w:highlight w:val="none"/>
          <w:lang w:eastAsia="zh-CN"/>
        </w:rPr>
      </w:pPr>
      <w:r>
        <w:rPr>
          <w:rFonts w:hint="eastAsia" w:ascii="仿宋_GB2312" w:eastAsia="仿宋_GB2312"/>
          <w:color w:val="auto"/>
          <w:sz w:val="32"/>
          <w:szCs w:val="32"/>
          <w:highlight w:val="none"/>
          <w:lang w:eastAsia="zh-CN"/>
        </w:rPr>
        <w:t>经报名资格审核通过并符合</w:t>
      </w:r>
      <w:r>
        <w:rPr>
          <w:rFonts w:hint="eastAsia" w:ascii="仿宋_GB2312" w:eastAsia="仿宋_GB2312"/>
          <w:color w:val="auto"/>
          <w:sz w:val="32"/>
          <w:szCs w:val="32"/>
          <w:highlight w:val="none"/>
        </w:rPr>
        <w:t>以下加分政策的报考人员</w:t>
      </w:r>
      <w:r>
        <w:rPr>
          <w:rFonts w:hint="eastAsia" w:ascii="仿宋_GB2312" w:eastAsia="仿宋_GB2312"/>
          <w:color w:val="auto"/>
          <w:sz w:val="32"/>
          <w:szCs w:val="32"/>
          <w:highlight w:val="none"/>
          <w:lang w:eastAsia="zh-CN"/>
        </w:rPr>
        <w:t>可</w:t>
      </w:r>
      <w:r>
        <w:rPr>
          <w:rFonts w:hint="eastAsia" w:ascii="仿宋_GB2312" w:eastAsia="仿宋_GB2312"/>
          <w:color w:val="auto"/>
          <w:sz w:val="32"/>
          <w:szCs w:val="32"/>
          <w:highlight w:val="none"/>
        </w:rPr>
        <w:t>享受笔试加分待遇：</w:t>
      </w:r>
    </w:p>
    <w:p>
      <w:pPr>
        <w:numPr>
          <w:ilvl w:val="0"/>
          <w:numId w:val="0"/>
        </w:numPr>
        <w:spacing w:line="560" w:lineRule="exact"/>
        <w:ind w:firstLine="643" w:firstLineChars="200"/>
        <w:outlineLvl w:val="2"/>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服务基层项目高校毕业人员</w:t>
      </w:r>
    </w:p>
    <w:p>
      <w:pPr>
        <w:numPr>
          <w:ilvl w:val="0"/>
          <w:numId w:val="0"/>
        </w:num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参加国家和福建省组织实施的“三支一扶”计划、“志愿服务西部计划”（含研究生支教团）、“志愿服务欠发达地区计划”和“服务社区计划”</w:t>
      </w:r>
      <w:r>
        <w:rPr>
          <w:rFonts w:hint="eastAsia" w:ascii="仿宋_GB2312" w:eastAsia="仿宋_GB2312"/>
          <w:color w:val="auto"/>
          <w:sz w:val="32"/>
          <w:szCs w:val="32"/>
          <w:highlight w:val="none"/>
          <w:lang w:eastAsia="zh-CN"/>
        </w:rPr>
        <w:t>等</w:t>
      </w:r>
      <w:r>
        <w:rPr>
          <w:rFonts w:hint="eastAsia" w:ascii="仿宋_GB2312" w:eastAsia="仿宋_GB2312"/>
          <w:color w:val="auto"/>
          <w:sz w:val="32"/>
          <w:szCs w:val="32"/>
          <w:highlight w:val="none"/>
        </w:rPr>
        <w:t>，服务期限为1年及以上且于</w:t>
      </w:r>
      <w:r>
        <w:rPr>
          <w:rFonts w:hint="eastAsia" w:ascii="仿宋_GB2312" w:eastAsia="仿宋_GB2312"/>
          <w:color w:val="auto"/>
          <w:sz w:val="32"/>
          <w:szCs w:val="32"/>
          <w:highlight w:val="none"/>
          <w:lang w:val="en-US" w:eastAsia="zh-CN"/>
        </w:rPr>
        <w:t>报名截止日</w:t>
      </w:r>
      <w:r>
        <w:rPr>
          <w:rFonts w:hint="eastAsia" w:ascii="仿宋_GB2312" w:eastAsia="仿宋_GB2312"/>
          <w:color w:val="auto"/>
          <w:sz w:val="32"/>
          <w:szCs w:val="32"/>
          <w:highlight w:val="none"/>
          <w:lang w:eastAsia="zh-CN"/>
        </w:rPr>
        <w:t>前</w:t>
      </w:r>
      <w:r>
        <w:rPr>
          <w:rFonts w:hint="eastAsia" w:ascii="仿宋_GB2312" w:eastAsia="仿宋_GB2312"/>
          <w:color w:val="auto"/>
          <w:sz w:val="32"/>
          <w:szCs w:val="32"/>
          <w:highlight w:val="none"/>
        </w:rPr>
        <w:t>期满考核合格的</w:t>
      </w:r>
      <w:r>
        <w:rPr>
          <w:rFonts w:hint="eastAsia" w:ascii="仿宋_GB2312" w:eastAsia="仿宋_GB2312"/>
          <w:color w:val="auto"/>
          <w:sz w:val="32"/>
          <w:szCs w:val="32"/>
          <w:highlight w:val="none"/>
          <w:lang w:eastAsia="zh-CN"/>
        </w:rPr>
        <w:t>福建户籍或福建生源</w:t>
      </w:r>
      <w:r>
        <w:rPr>
          <w:rFonts w:hint="eastAsia" w:ascii="仿宋_GB2312" w:eastAsia="仿宋_GB2312"/>
          <w:color w:val="auto"/>
          <w:sz w:val="32"/>
          <w:szCs w:val="32"/>
          <w:highlight w:val="none"/>
        </w:rPr>
        <w:t>高校毕业人员</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 xml:space="preserve">服务期限2年及以上且期满考核合格的服务基层项目毕业生，报考市属事业单位笔试卷面分加3分，报考区属事业单位笔试卷面分加5分；服务期限1年及以上不满2年且期满考核合格的服务基层项目毕业生，报考市属事业单位不加分，报考区属事业单位笔试卷面分加5分。 </w:t>
      </w:r>
    </w:p>
    <w:p>
      <w:pPr>
        <w:numPr>
          <w:ilvl w:val="0"/>
          <w:numId w:val="0"/>
        </w:numPr>
        <w:spacing w:line="560" w:lineRule="exact"/>
        <w:ind w:firstLine="643" w:firstLineChars="200"/>
        <w:outlineLvl w:val="2"/>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2.退役士兵（含大学生退役士兵）</w:t>
      </w: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由福建省兵役机关批准入伍或福建生源的退役士兵（在福建省外应征入伍，但已于</w:t>
      </w:r>
      <w:r>
        <w:rPr>
          <w:rFonts w:hint="eastAsia" w:ascii="仿宋_GB2312" w:eastAsia="仿宋_GB2312"/>
          <w:color w:val="auto"/>
          <w:sz w:val="32"/>
          <w:szCs w:val="32"/>
          <w:highlight w:val="none"/>
          <w:lang w:val="en-US" w:eastAsia="zh-CN"/>
        </w:rPr>
        <w:t>报名截止日</w:t>
      </w:r>
      <w:r>
        <w:rPr>
          <w:rFonts w:hint="eastAsia" w:ascii="仿宋_GB2312" w:eastAsia="仿宋_GB2312"/>
          <w:color w:val="auto"/>
          <w:sz w:val="32"/>
          <w:szCs w:val="32"/>
          <w:highlight w:val="none"/>
        </w:rPr>
        <w:t>前取得福建户籍的可参照），可享受以下笔试卷面分加分：服役满13年以上的加8分;服役满9年至12年的加6分;服役满6年至8年的加4分;服役满3年至5年的加2分;荣立二等功及以上的另加3分/次;荣立三等功的另加2分/次;获得优秀士官</w:t>
      </w:r>
      <w:r>
        <w:rPr>
          <w:rFonts w:hint="eastAsia" w:ascii="仿宋_GB2312" w:eastAsia="仿宋_GB2312"/>
          <w:color w:val="auto"/>
          <w:sz w:val="32"/>
          <w:szCs w:val="32"/>
          <w:highlight w:val="none"/>
          <w:lang w:eastAsia="zh-CN"/>
        </w:rPr>
        <w:t>或</w:t>
      </w:r>
      <w:r>
        <w:rPr>
          <w:rFonts w:hint="eastAsia" w:ascii="仿宋_GB2312" w:eastAsia="仿宋_GB2312"/>
          <w:color w:val="auto"/>
          <w:sz w:val="32"/>
          <w:szCs w:val="32"/>
          <w:highlight w:val="none"/>
        </w:rPr>
        <w:t>优秀士兵</w:t>
      </w:r>
      <w:r>
        <w:rPr>
          <w:rFonts w:hint="eastAsia" w:ascii="仿宋_GB2312" w:eastAsia="仿宋_GB2312"/>
          <w:color w:val="auto"/>
          <w:sz w:val="32"/>
          <w:szCs w:val="32"/>
          <w:highlight w:val="none"/>
          <w:lang w:eastAsia="zh-CN"/>
        </w:rPr>
        <w:t>或优秀义务兵</w:t>
      </w:r>
      <w:r>
        <w:rPr>
          <w:rFonts w:hint="eastAsia" w:ascii="仿宋_GB2312" w:eastAsia="仿宋_GB2312"/>
          <w:color w:val="auto"/>
          <w:sz w:val="32"/>
          <w:szCs w:val="32"/>
          <w:highlight w:val="none"/>
        </w:rPr>
        <w:t>荣誉称号</w:t>
      </w:r>
      <w:r>
        <w:rPr>
          <w:rFonts w:hint="eastAsia" w:ascii="仿宋_GB2312" w:eastAsia="仿宋_GB2312"/>
          <w:color w:val="auto"/>
          <w:sz w:val="32"/>
          <w:szCs w:val="32"/>
          <w:highlight w:val="none"/>
          <w:lang w:eastAsia="zh-CN"/>
        </w:rPr>
        <w:t>的</w:t>
      </w:r>
      <w:r>
        <w:rPr>
          <w:rFonts w:hint="eastAsia" w:ascii="仿宋_GB2312" w:eastAsia="仿宋_GB2312"/>
          <w:color w:val="auto"/>
          <w:sz w:val="32"/>
          <w:szCs w:val="32"/>
          <w:highlight w:val="none"/>
        </w:rPr>
        <w:t>另加1分/次;伤残士兵另加3分;对在边防、高原、海岛等艰苦地区或从事飞行、舰艇工作5年及以上的，除享受以上加分外可再加3分；全日制普通教育大专以上学历学生在校期间应征入伍且退役后继续完成学业的，毕业后加5分；全日制普通教育大专以上学历毕业生应征入伍的，退役后加5分。</w:t>
      </w:r>
    </w:p>
    <w:p>
      <w:pPr>
        <w:numPr>
          <w:ilvl w:val="0"/>
          <w:numId w:val="0"/>
        </w:numPr>
        <w:spacing w:line="560" w:lineRule="exact"/>
        <w:ind w:firstLine="643" w:firstLineChars="200"/>
        <w:outlineLvl w:val="2"/>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3.退役优秀运动员</w:t>
      </w: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厦门</w:t>
      </w:r>
      <w:r>
        <w:rPr>
          <w:rFonts w:hint="eastAsia" w:ascii="仿宋_GB2312" w:eastAsia="仿宋_GB2312"/>
          <w:color w:val="auto"/>
          <w:sz w:val="32"/>
          <w:szCs w:val="32"/>
          <w:highlight w:val="none"/>
        </w:rPr>
        <w:t>市退役优秀运动员，可享受以下笔试卷面分加分：曾获得世界体育三大比赛（奥运会、世锦赛、世界杯）第2至第6名，亚洲体育三大比赛（亚运会、亚锦赛、亚洲杯）或全运会第2或第3名，全国锦标赛、全国冠军赛或篮球、排球、足球全国职业联赛第1名的，加9分；曾获得省运动会冠军，全国锦标赛、全国冠军赛或篮球、排球、足球全国职业联赛第2或第3名，亚洲体育三大比赛（亚运会、亚锦赛、亚洲杯）第4至第6名的，加7分。</w:t>
      </w:r>
    </w:p>
    <w:p>
      <w:pPr>
        <w:spacing w:line="560" w:lineRule="exact"/>
        <w:ind w:firstLine="643" w:firstLineChars="200"/>
        <w:outlineLvl w:val="1"/>
        <w:rPr>
          <w:rFonts w:hint="eastAsia" w:ascii="楷体" w:hAnsi="楷体" w:eastAsia="楷体" w:cs="楷体"/>
          <w:b/>
          <w:bCs/>
          <w:color w:val="auto"/>
          <w:sz w:val="32"/>
          <w:szCs w:val="32"/>
          <w:highlight w:val="none"/>
          <w:lang w:eastAsia="zh-CN"/>
        </w:rPr>
      </w:pPr>
      <w:bookmarkStart w:id="78" w:name="_Toc827425858_WPSOffice_Level2"/>
      <w:r>
        <w:rPr>
          <w:rFonts w:hint="eastAsia" w:ascii="楷体" w:hAnsi="楷体" w:eastAsia="楷体" w:cs="楷体"/>
          <w:b/>
          <w:bCs/>
          <w:color w:val="auto"/>
          <w:sz w:val="32"/>
          <w:szCs w:val="32"/>
          <w:highlight w:val="none"/>
          <w:lang w:eastAsia="zh-CN"/>
        </w:rPr>
        <w:t>（三）加分证明材料</w:t>
      </w:r>
      <w:bookmarkEnd w:id="78"/>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符合加分政策的报考人员须在网上报名时如实填报，并于</w:t>
      </w:r>
      <w:r>
        <w:rPr>
          <w:rFonts w:hint="eastAsia" w:ascii="仿宋_GB2312" w:eastAsia="仿宋_GB2312"/>
          <w:color w:val="auto"/>
          <w:sz w:val="32"/>
          <w:szCs w:val="32"/>
          <w:highlight w:val="none"/>
          <w:lang w:val="en-US" w:eastAsia="zh-CN"/>
        </w:rPr>
        <w:t>7月12日前</w:t>
      </w:r>
      <w:r>
        <w:rPr>
          <w:rFonts w:hint="eastAsia" w:ascii="仿宋_GB2312" w:eastAsia="仿宋_GB2312"/>
          <w:color w:val="auto"/>
          <w:sz w:val="32"/>
          <w:szCs w:val="32"/>
          <w:highlight w:val="none"/>
          <w:lang w:eastAsia="zh-CN"/>
        </w:rPr>
        <w:t>主动与</w:t>
      </w:r>
      <w:r>
        <w:rPr>
          <w:rFonts w:hint="eastAsia" w:ascii="仿宋_GB2312" w:eastAsia="仿宋_GB2312"/>
          <w:color w:val="auto"/>
          <w:sz w:val="32"/>
          <w:szCs w:val="32"/>
          <w:highlight w:val="none"/>
        </w:rPr>
        <w:t>招聘单位</w:t>
      </w:r>
      <w:r>
        <w:rPr>
          <w:rFonts w:hint="eastAsia" w:ascii="仿宋_GB2312" w:eastAsia="仿宋_GB2312"/>
          <w:color w:val="auto"/>
          <w:sz w:val="32"/>
          <w:szCs w:val="32"/>
          <w:highlight w:val="none"/>
          <w:lang w:eastAsia="zh-CN"/>
        </w:rPr>
        <w:t>联系，确认</w:t>
      </w:r>
      <w:r>
        <w:rPr>
          <w:rFonts w:hint="eastAsia" w:ascii="仿宋_GB2312" w:eastAsia="仿宋_GB2312"/>
          <w:color w:val="auto"/>
          <w:sz w:val="32"/>
          <w:szCs w:val="32"/>
          <w:highlight w:val="none"/>
        </w:rPr>
        <w:t>提交加分证明材料</w:t>
      </w:r>
      <w:r>
        <w:rPr>
          <w:rFonts w:hint="eastAsia" w:ascii="仿宋_GB2312" w:eastAsia="仿宋_GB2312"/>
          <w:color w:val="auto"/>
          <w:sz w:val="32"/>
          <w:szCs w:val="32"/>
          <w:highlight w:val="none"/>
          <w:lang w:eastAsia="zh-CN"/>
        </w:rPr>
        <w:t>的方式（联系电话</w:t>
      </w:r>
      <w:r>
        <w:rPr>
          <w:rFonts w:hint="eastAsia" w:ascii="仿宋_GB2312" w:eastAsia="仿宋_GB2312"/>
          <w:color w:val="auto"/>
          <w:sz w:val="32"/>
          <w:szCs w:val="32"/>
          <w:highlight w:val="none"/>
          <w:lang w:val="en-US" w:eastAsia="zh-CN"/>
        </w:rPr>
        <w:t>0592-5886007）</w:t>
      </w:r>
      <w:r>
        <w:rPr>
          <w:rFonts w:hint="eastAsia" w:ascii="仿宋_GB2312" w:eastAsia="仿宋_GB2312"/>
          <w:color w:val="auto"/>
          <w:sz w:val="32"/>
          <w:szCs w:val="32"/>
          <w:highlight w:val="none"/>
        </w:rPr>
        <w:t>，否则视为放弃享受加分政策：</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1.服务基层项目毕业生须提交组织实施相应项目的机构出具的服务基层期满考核合格证书（或服务期满考核合格材料），以及福建户籍或福建生源证明材料。</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highlight w:val="none"/>
        </w:rPr>
        <w:t>2.符合加分政策的退役士兵（含大学生退役士兵）安置在厦门市的，</w:t>
      </w:r>
      <w:r>
        <w:rPr>
          <w:rFonts w:hint="eastAsia" w:ascii="仿宋_GB2312" w:eastAsia="仿宋_GB2312"/>
          <w:color w:val="auto"/>
          <w:sz w:val="32"/>
          <w:szCs w:val="32"/>
        </w:rPr>
        <w:t>可于上班时间持身份证、退伍证前往安置地区级退役军人事务局开具证明；安置在厦门市以外的，可由安置地县级及以上退役军人事务部门开具证明。此前已由</w:t>
      </w:r>
      <w:r>
        <w:rPr>
          <w:rFonts w:hint="eastAsia" w:ascii="仿宋_GB2312" w:eastAsia="仿宋_GB2312"/>
          <w:color w:val="auto"/>
          <w:sz w:val="32"/>
          <w:szCs w:val="32"/>
          <w:lang w:eastAsia="zh-CN"/>
        </w:rPr>
        <w:t>相关部门</w:t>
      </w:r>
      <w:r>
        <w:rPr>
          <w:rFonts w:hint="eastAsia" w:ascii="仿宋_GB2312" w:eastAsia="仿宋_GB2312"/>
          <w:color w:val="auto"/>
          <w:sz w:val="32"/>
          <w:szCs w:val="32"/>
        </w:rPr>
        <w:t>开具的证明继续有效。</w:t>
      </w: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3.符合加分政策的我市退役优秀运动员可持相应奖项证书前往厦门市体育局人事处开具证明材料(联系电话0592-5339323)。</w:t>
      </w:r>
    </w:p>
    <w:p>
      <w:pPr>
        <w:numPr>
          <w:ilvl w:val="0"/>
          <w:numId w:val="0"/>
        </w:numPr>
        <w:spacing w:line="560" w:lineRule="exact"/>
        <w:ind w:firstLine="640" w:firstLineChars="200"/>
        <w:outlineLvl w:val="0"/>
        <w:rPr>
          <w:rFonts w:hint="eastAsia" w:ascii="仿宋_GB2312" w:eastAsia="仿宋_GB2312"/>
          <w:color w:val="auto"/>
          <w:sz w:val="32"/>
          <w:szCs w:val="32"/>
          <w:highlight w:val="none"/>
        </w:rPr>
      </w:pPr>
      <w:bookmarkStart w:id="79" w:name="_Toc1319108668_WPSOffice_Level1"/>
      <w:r>
        <w:rPr>
          <w:rFonts w:hint="eastAsia" w:ascii="黑体" w:hAnsi="黑体" w:eastAsia="黑体"/>
          <w:b w:val="0"/>
          <w:bCs w:val="0"/>
          <w:color w:val="auto"/>
          <w:sz w:val="32"/>
          <w:szCs w:val="32"/>
          <w:highlight w:val="none"/>
          <w:lang w:eastAsia="zh-CN"/>
        </w:rPr>
        <w:t>十、</w:t>
      </w:r>
      <w:r>
        <w:rPr>
          <w:rFonts w:hint="eastAsia" w:ascii="黑体" w:hAnsi="黑体" w:eastAsia="黑体"/>
          <w:b w:val="0"/>
          <w:bCs w:val="0"/>
          <w:color w:val="auto"/>
          <w:sz w:val="32"/>
          <w:szCs w:val="32"/>
          <w:highlight w:val="none"/>
        </w:rPr>
        <w:t>综合总分计算</w:t>
      </w:r>
      <w:bookmarkEnd w:id="79"/>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综合总分</w:t>
      </w:r>
      <w:r>
        <w:rPr>
          <w:rFonts w:hint="eastAsia" w:ascii="仿宋_GB2312" w:eastAsia="仿宋_GB2312"/>
          <w:color w:val="auto"/>
          <w:sz w:val="32"/>
          <w:szCs w:val="32"/>
          <w:highlight w:val="none"/>
          <w:lang w:eastAsia="zh-CN"/>
        </w:rPr>
        <w:t>为</w:t>
      </w:r>
      <w:r>
        <w:rPr>
          <w:rFonts w:hint="eastAsia" w:ascii="仿宋_GB2312" w:eastAsia="仿宋_GB2312"/>
          <w:color w:val="auto"/>
          <w:sz w:val="32"/>
          <w:szCs w:val="32"/>
          <w:highlight w:val="none"/>
          <w:lang w:val="en-US" w:eastAsia="zh-CN"/>
        </w:rPr>
        <w:t>100分，合格</w:t>
      </w:r>
      <w:r>
        <w:rPr>
          <w:rFonts w:hint="eastAsia" w:ascii="仿宋_GB2312" w:eastAsia="仿宋_GB2312"/>
          <w:color w:val="auto"/>
          <w:sz w:val="32"/>
          <w:szCs w:val="32"/>
          <w:highlight w:val="none"/>
        </w:rPr>
        <w:t>线为6</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分，</w:t>
      </w:r>
      <w:r>
        <w:rPr>
          <w:rFonts w:hint="eastAsia" w:ascii="仿宋_GB2312" w:eastAsia="仿宋_GB2312"/>
          <w:color w:val="auto"/>
          <w:sz w:val="32"/>
          <w:szCs w:val="32"/>
          <w:highlight w:val="none"/>
          <w:lang w:eastAsia="zh-CN"/>
        </w:rPr>
        <w:t>具体计算公式为</w:t>
      </w:r>
      <w:r>
        <w:rPr>
          <w:rFonts w:hint="eastAsia" w:ascii="仿宋_GB2312" w:eastAsia="仿宋_GB2312"/>
          <w:color w:val="auto"/>
          <w:sz w:val="32"/>
          <w:szCs w:val="32"/>
          <w:highlight w:val="none"/>
        </w:rPr>
        <w:t>：</w:t>
      </w:r>
      <w:r>
        <w:rPr>
          <w:rFonts w:hint="eastAsia" w:ascii="仿宋" w:hAnsi="仿宋" w:eastAsia="仿宋" w:cs="仿宋"/>
          <w:color w:val="auto"/>
          <w:kern w:val="2"/>
          <w:sz w:val="32"/>
          <w:szCs w:val="32"/>
          <w:highlight w:val="none"/>
        </w:rPr>
        <w:t>综合总分=</w:t>
      </w:r>
      <w:r>
        <w:rPr>
          <w:rFonts w:hint="eastAsia" w:ascii="仿宋" w:hAnsi="仿宋" w:eastAsia="仿宋" w:cs="仿宋"/>
          <w:color w:val="auto"/>
          <w:kern w:val="2"/>
          <w:sz w:val="32"/>
          <w:szCs w:val="32"/>
          <w:highlight w:val="none"/>
          <w:lang w:eastAsia="zh-CN"/>
        </w:rPr>
        <w:t>笔试成绩</w:t>
      </w:r>
      <w:r>
        <w:rPr>
          <w:rFonts w:hint="eastAsia" w:ascii="仿宋" w:hAnsi="仿宋" w:eastAsia="仿宋" w:cs="仿宋"/>
          <w:color w:val="auto"/>
          <w:kern w:val="2"/>
          <w:sz w:val="32"/>
          <w:szCs w:val="32"/>
          <w:highlight w:val="none"/>
        </w:rPr>
        <w:t>*</w:t>
      </w:r>
      <w:r>
        <w:rPr>
          <w:rFonts w:hint="eastAsia" w:ascii="仿宋" w:hAnsi="仿宋" w:eastAsia="仿宋" w:cs="仿宋"/>
          <w:color w:val="auto"/>
          <w:kern w:val="2"/>
          <w:sz w:val="32"/>
          <w:szCs w:val="32"/>
          <w:highlight w:val="none"/>
          <w:lang w:val="en-US" w:eastAsia="zh-CN"/>
        </w:rPr>
        <w:t>5</w:t>
      </w:r>
      <w:r>
        <w:rPr>
          <w:rFonts w:hint="eastAsia" w:ascii="仿宋" w:hAnsi="仿宋" w:eastAsia="仿宋" w:cs="仿宋"/>
          <w:color w:val="auto"/>
          <w:kern w:val="2"/>
          <w:sz w:val="32"/>
          <w:szCs w:val="32"/>
          <w:highlight w:val="none"/>
        </w:rPr>
        <w:t>0%+</w:t>
      </w:r>
      <w:r>
        <w:rPr>
          <w:rFonts w:hint="eastAsia" w:ascii="仿宋" w:hAnsi="仿宋" w:eastAsia="仿宋" w:cs="仿宋"/>
          <w:color w:val="auto"/>
          <w:kern w:val="2"/>
          <w:sz w:val="32"/>
          <w:szCs w:val="32"/>
          <w:highlight w:val="none"/>
          <w:lang w:eastAsia="zh-CN"/>
        </w:rPr>
        <w:t>面试成绩</w:t>
      </w:r>
      <w:r>
        <w:rPr>
          <w:rFonts w:hint="eastAsia" w:ascii="仿宋" w:hAnsi="仿宋" w:eastAsia="仿宋" w:cs="仿宋"/>
          <w:color w:val="auto"/>
          <w:kern w:val="2"/>
          <w:sz w:val="32"/>
          <w:szCs w:val="32"/>
          <w:highlight w:val="none"/>
        </w:rPr>
        <w:t>*</w:t>
      </w:r>
      <w:r>
        <w:rPr>
          <w:rFonts w:hint="eastAsia" w:ascii="仿宋" w:hAnsi="仿宋" w:eastAsia="仿宋" w:cs="仿宋"/>
          <w:color w:val="auto"/>
          <w:kern w:val="2"/>
          <w:sz w:val="32"/>
          <w:szCs w:val="32"/>
          <w:highlight w:val="none"/>
          <w:lang w:val="en-US" w:eastAsia="zh-CN"/>
        </w:rPr>
        <w:t>5</w:t>
      </w:r>
      <w:r>
        <w:rPr>
          <w:rFonts w:hint="eastAsia" w:ascii="仿宋" w:hAnsi="仿宋" w:eastAsia="仿宋" w:cs="仿宋"/>
          <w:color w:val="auto"/>
          <w:kern w:val="2"/>
          <w:sz w:val="32"/>
          <w:szCs w:val="32"/>
          <w:highlight w:val="none"/>
        </w:rPr>
        <w:t>0%</w:t>
      </w:r>
      <w:r>
        <w:rPr>
          <w:rFonts w:hint="eastAsia" w:ascii="仿宋" w:hAnsi="仿宋" w:eastAsia="仿宋" w:cs="仿宋"/>
          <w:color w:val="auto"/>
          <w:kern w:val="2"/>
          <w:sz w:val="32"/>
          <w:szCs w:val="32"/>
          <w:highlight w:val="none"/>
          <w:lang w:eastAsia="zh-CN"/>
        </w:rPr>
        <w:t>。</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笔试成绩、面试成绩、综合总分均采用四舍五入方式取小数点后2位（必要时可增加小数点位数）。对于</w:t>
      </w:r>
      <w:r>
        <w:rPr>
          <w:rFonts w:hint="eastAsia" w:ascii="仿宋_GB2312" w:eastAsia="仿宋_GB2312"/>
          <w:color w:val="auto"/>
          <w:sz w:val="32"/>
          <w:szCs w:val="32"/>
          <w:highlight w:val="none"/>
          <w:lang w:eastAsia="zh-CN"/>
        </w:rPr>
        <w:t>综合总分</w:t>
      </w:r>
      <w:r>
        <w:rPr>
          <w:rFonts w:hint="eastAsia" w:ascii="仿宋_GB2312" w:eastAsia="仿宋_GB2312"/>
          <w:color w:val="auto"/>
          <w:sz w:val="32"/>
          <w:szCs w:val="32"/>
          <w:highlight w:val="none"/>
        </w:rPr>
        <w:t>相同者，按以下</w:t>
      </w:r>
      <w:r>
        <w:rPr>
          <w:rFonts w:hint="eastAsia" w:ascii="仿宋_GB2312" w:eastAsia="仿宋_GB2312"/>
          <w:color w:val="auto"/>
          <w:sz w:val="32"/>
          <w:szCs w:val="32"/>
          <w:highlight w:val="none"/>
          <w:lang w:eastAsia="zh-CN"/>
        </w:rPr>
        <w:t>顺序</w:t>
      </w:r>
      <w:r>
        <w:rPr>
          <w:rFonts w:hint="eastAsia" w:ascii="仿宋_GB2312" w:eastAsia="仿宋_GB2312"/>
          <w:color w:val="auto"/>
          <w:sz w:val="32"/>
          <w:szCs w:val="32"/>
          <w:highlight w:val="none"/>
        </w:rPr>
        <w:t>进一步确定名次排列：</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（一）按笔试成绩从高到低排列；</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（二）若笔试成绩又相同，按面试成绩排列；</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（三）若面试成绩依然相同，</w:t>
      </w:r>
      <w:r>
        <w:rPr>
          <w:rFonts w:hint="eastAsia" w:ascii="仿宋_GB2312" w:eastAsia="仿宋_GB2312"/>
          <w:color w:val="auto"/>
          <w:sz w:val="32"/>
          <w:szCs w:val="32"/>
          <w:highlight w:val="none"/>
          <w:lang w:eastAsia="zh-CN"/>
        </w:rPr>
        <w:t>符合国家、福建省或厦门市文件规定优先对象的，</w:t>
      </w:r>
      <w:r>
        <w:rPr>
          <w:rFonts w:hint="eastAsia" w:ascii="仿宋_GB2312" w:eastAsia="仿宋_GB2312"/>
          <w:color w:val="auto"/>
          <w:sz w:val="32"/>
          <w:szCs w:val="32"/>
          <w:highlight w:val="none"/>
        </w:rPr>
        <w:t>优先进入体检环节。若无优先对象，可由考生协商一致的情况下签名同意自行采取简易方式确定最终进入体检环节人选，或由面试组织部门组织他们重新进行面试，取重新面试成绩较高者进入体检环节。</w:t>
      </w:r>
    </w:p>
    <w:p>
      <w:pPr>
        <w:numPr>
          <w:ilvl w:val="0"/>
          <w:numId w:val="0"/>
        </w:numPr>
        <w:spacing w:line="560" w:lineRule="exact"/>
        <w:ind w:firstLine="640" w:firstLineChars="200"/>
        <w:outlineLvl w:val="0"/>
        <w:rPr>
          <w:rFonts w:hint="eastAsia" w:ascii="黑体" w:hAnsi="黑体" w:eastAsia="黑体"/>
          <w:b w:val="0"/>
          <w:bCs w:val="0"/>
          <w:color w:val="auto"/>
          <w:sz w:val="32"/>
          <w:szCs w:val="32"/>
          <w:highlight w:val="none"/>
        </w:rPr>
      </w:pPr>
      <w:bookmarkStart w:id="80" w:name="_Toc1247535076_WPSOffice_Level1"/>
      <w:r>
        <w:rPr>
          <w:rFonts w:hint="eastAsia" w:ascii="黑体" w:hAnsi="黑体" w:eastAsia="黑体"/>
          <w:b w:val="0"/>
          <w:bCs w:val="0"/>
          <w:color w:val="auto"/>
          <w:sz w:val="32"/>
          <w:szCs w:val="32"/>
          <w:highlight w:val="none"/>
          <w:lang w:eastAsia="zh-CN"/>
        </w:rPr>
        <w:t>十一、</w:t>
      </w:r>
      <w:r>
        <w:rPr>
          <w:rFonts w:hint="eastAsia" w:ascii="黑体" w:hAnsi="黑体" w:eastAsia="黑体"/>
          <w:b w:val="0"/>
          <w:bCs w:val="0"/>
          <w:color w:val="auto"/>
          <w:sz w:val="32"/>
          <w:szCs w:val="32"/>
          <w:highlight w:val="none"/>
        </w:rPr>
        <w:t>体检和考察</w:t>
      </w:r>
      <w:bookmarkEnd w:id="80"/>
    </w:p>
    <w:p>
      <w:pPr>
        <w:spacing w:line="560" w:lineRule="exact"/>
        <w:ind w:firstLine="643" w:firstLineChars="200"/>
        <w:outlineLvl w:val="1"/>
        <w:rPr>
          <w:rFonts w:ascii="楷体" w:hAnsi="楷体" w:eastAsia="楷体"/>
          <w:b/>
          <w:color w:val="auto"/>
          <w:sz w:val="32"/>
          <w:szCs w:val="32"/>
          <w:highlight w:val="none"/>
        </w:rPr>
      </w:pPr>
      <w:bookmarkStart w:id="81" w:name="_Toc543765588_WPSOffice_Level2"/>
      <w:r>
        <w:rPr>
          <w:rFonts w:hint="eastAsia" w:ascii="楷体" w:hAnsi="楷体" w:eastAsia="楷体"/>
          <w:b/>
          <w:color w:val="auto"/>
          <w:sz w:val="32"/>
          <w:szCs w:val="32"/>
          <w:highlight w:val="none"/>
        </w:rPr>
        <w:t>（一）确定体检人选</w:t>
      </w:r>
      <w:bookmarkEnd w:id="81"/>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从笔试、面试成绩和综合总分均合格者中，根据综合总分排名顺序，按岗位拟招聘人数1:1的比例从高分至低分确定体检人选。</w:t>
      </w:r>
    </w:p>
    <w:p>
      <w:pPr>
        <w:spacing w:line="560" w:lineRule="exact"/>
        <w:ind w:firstLine="643" w:firstLineChars="200"/>
        <w:outlineLvl w:val="1"/>
        <w:rPr>
          <w:rFonts w:hint="eastAsia" w:ascii="楷体" w:hAnsi="楷体" w:eastAsia="楷体"/>
          <w:b/>
          <w:color w:val="auto"/>
          <w:sz w:val="32"/>
          <w:szCs w:val="32"/>
          <w:highlight w:val="none"/>
          <w:lang w:eastAsia="zh-CN"/>
        </w:rPr>
      </w:pPr>
      <w:bookmarkStart w:id="82" w:name="_Toc683655298_WPSOffice_Level2"/>
      <w:r>
        <w:rPr>
          <w:rFonts w:hint="eastAsia" w:ascii="楷体" w:hAnsi="楷体" w:eastAsia="楷体"/>
          <w:b/>
          <w:color w:val="auto"/>
          <w:sz w:val="32"/>
          <w:szCs w:val="32"/>
          <w:highlight w:val="none"/>
        </w:rPr>
        <w:t>（二）组织体检</w:t>
      </w:r>
      <w:bookmarkEnd w:id="82"/>
    </w:p>
    <w:p>
      <w:pPr>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体检由招聘单位</w:t>
      </w:r>
      <w:r>
        <w:rPr>
          <w:rFonts w:hint="eastAsia" w:ascii="仿宋_GB2312" w:eastAsia="仿宋_GB2312"/>
          <w:color w:val="auto"/>
          <w:sz w:val="32"/>
          <w:szCs w:val="32"/>
          <w:highlight w:val="none"/>
          <w:lang w:eastAsia="zh-CN"/>
        </w:rPr>
        <w:t>及其主管部门</w:t>
      </w:r>
      <w:r>
        <w:rPr>
          <w:rFonts w:hint="eastAsia" w:ascii="仿宋_GB2312" w:eastAsia="仿宋_GB2312"/>
          <w:color w:val="auto"/>
          <w:sz w:val="32"/>
          <w:szCs w:val="32"/>
          <w:highlight w:val="none"/>
        </w:rPr>
        <w:t>组织在三级医院进行检查，体检人员应根据通知按时参加并配合体检，否则，视为放弃资格。</w:t>
      </w:r>
    </w:p>
    <w:p>
      <w:pPr>
        <w:spacing w:line="560" w:lineRule="exact"/>
        <w:ind w:firstLine="643" w:firstLineChars="200"/>
        <w:outlineLvl w:val="1"/>
        <w:rPr>
          <w:rFonts w:ascii="楷体" w:hAnsi="楷体" w:eastAsia="楷体"/>
          <w:b/>
          <w:color w:val="auto"/>
          <w:sz w:val="32"/>
          <w:szCs w:val="32"/>
          <w:highlight w:val="none"/>
        </w:rPr>
      </w:pPr>
      <w:bookmarkStart w:id="83" w:name="_Toc1375808987_WPSOffice_Level2"/>
      <w:r>
        <w:rPr>
          <w:rFonts w:hint="eastAsia" w:ascii="楷体" w:hAnsi="楷体" w:eastAsia="楷体"/>
          <w:b/>
          <w:color w:val="auto"/>
          <w:sz w:val="32"/>
          <w:szCs w:val="32"/>
          <w:highlight w:val="none"/>
        </w:rPr>
        <w:t>（三）体检依据</w:t>
      </w:r>
      <w:bookmarkEnd w:id="83"/>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本次招聘体检参照《公务员录用体检通用标准（试行）》和《公务员录用体检操作手册（试行）》和《关于修订〈公务员录用体检通用标准（试行）〉及〈公务员录用体检操作手册（试行）〉的通知》（人社部发〔2016〕140号）等文件的要求,特殊行业或岗位有相应体检标准可另行要求。</w:t>
      </w: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体检医院由招聘单位根据要求</w:t>
      </w:r>
      <w:r>
        <w:rPr>
          <w:rFonts w:hint="eastAsia" w:ascii="仿宋_GB2312" w:eastAsia="仿宋_GB2312"/>
          <w:color w:val="auto"/>
          <w:sz w:val="32"/>
          <w:szCs w:val="32"/>
          <w:highlight w:val="none"/>
          <w:lang w:val="en-US" w:eastAsia="zh-CN"/>
        </w:rPr>
        <w:t>指</w:t>
      </w:r>
      <w:r>
        <w:rPr>
          <w:rFonts w:hint="eastAsia" w:ascii="仿宋_GB2312" w:eastAsia="仿宋_GB2312"/>
          <w:color w:val="auto"/>
          <w:sz w:val="32"/>
          <w:szCs w:val="32"/>
          <w:highlight w:val="none"/>
          <w:lang w:eastAsia="zh-CN"/>
        </w:rPr>
        <w:t>定。</w:t>
      </w:r>
      <w:r>
        <w:rPr>
          <w:rFonts w:hint="eastAsia" w:ascii="仿宋_GB2312" w:eastAsia="仿宋_GB2312"/>
          <w:color w:val="auto"/>
          <w:sz w:val="32"/>
          <w:szCs w:val="32"/>
          <w:highlight w:val="none"/>
        </w:rPr>
        <w:t>具体检测方法由体检医院结合实际确定</w:t>
      </w:r>
      <w:r>
        <w:rPr>
          <w:rFonts w:hint="eastAsia" w:ascii="仿宋_GB2312" w:eastAsia="仿宋_GB2312"/>
          <w:color w:val="auto"/>
          <w:sz w:val="32"/>
          <w:szCs w:val="32"/>
          <w:highlight w:val="none"/>
          <w:lang w:eastAsia="zh-CN"/>
        </w:rPr>
        <w:t>，体检结论以体检医院出具的体检报告为准</w:t>
      </w:r>
      <w:r>
        <w:rPr>
          <w:rFonts w:hint="eastAsia" w:ascii="仿宋_GB2312" w:eastAsia="仿宋_GB2312"/>
          <w:color w:val="auto"/>
          <w:sz w:val="32"/>
          <w:szCs w:val="32"/>
          <w:highlight w:val="none"/>
        </w:rPr>
        <w:t>。</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体</w:t>
      </w:r>
      <w:r>
        <w:rPr>
          <w:rFonts w:hint="eastAsia" w:ascii="仿宋_GB2312" w:eastAsia="仿宋_GB2312"/>
          <w:color w:val="auto"/>
          <w:sz w:val="32"/>
          <w:szCs w:val="32"/>
          <w:highlight w:val="none"/>
          <w:lang w:eastAsia="zh-CN"/>
        </w:rPr>
        <w:t>（复）</w:t>
      </w:r>
      <w:r>
        <w:rPr>
          <w:rFonts w:hint="eastAsia" w:ascii="仿宋_GB2312" w:eastAsia="仿宋_GB2312"/>
          <w:color w:val="auto"/>
          <w:sz w:val="32"/>
          <w:szCs w:val="32"/>
          <w:highlight w:val="none"/>
        </w:rPr>
        <w:t>检费用个人自理。</w:t>
      </w:r>
      <w:r>
        <w:rPr>
          <w:rFonts w:hint="eastAsia" w:ascii="仿宋_GB2312" w:eastAsia="仿宋_GB2312"/>
          <w:color w:val="auto"/>
          <w:sz w:val="32"/>
          <w:szCs w:val="32"/>
          <w:highlight w:val="none"/>
          <w:lang w:eastAsia="zh-CN"/>
        </w:rPr>
        <w:t>凡在体检中弄虚作假或隐瞒真实情况的报考者，不予聘用或取消聘用。</w:t>
      </w:r>
    </w:p>
    <w:p>
      <w:pPr>
        <w:spacing w:line="560" w:lineRule="exact"/>
        <w:ind w:firstLine="643" w:firstLineChars="200"/>
        <w:outlineLvl w:val="1"/>
        <w:rPr>
          <w:rFonts w:ascii="楷体" w:hAnsi="楷体" w:eastAsia="楷体"/>
          <w:b/>
          <w:color w:val="auto"/>
          <w:sz w:val="32"/>
          <w:szCs w:val="32"/>
          <w:highlight w:val="none"/>
        </w:rPr>
      </w:pPr>
      <w:bookmarkStart w:id="84" w:name="_Toc1878743073_WPSOffice_Level2"/>
      <w:r>
        <w:rPr>
          <w:rFonts w:hint="eastAsia" w:ascii="楷体" w:hAnsi="楷体" w:eastAsia="楷体"/>
          <w:b/>
          <w:color w:val="auto"/>
          <w:sz w:val="32"/>
          <w:szCs w:val="32"/>
          <w:highlight w:val="none"/>
        </w:rPr>
        <w:t>（四）体检复检</w:t>
      </w:r>
      <w:bookmarkEnd w:id="84"/>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复检参照人力资源社会保障部、卫生部、国家公务员《关于进一步做好公务员考试录用体检工作的通知》(人社部发〔2012〕65号)的有关规定执行，其中：</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 对心率、视力、听力、血压等项目达不到体检合格标准的，安排</w:t>
      </w:r>
      <w:r>
        <w:rPr>
          <w:rFonts w:hint="eastAsia" w:ascii="仿宋_GB2312" w:eastAsia="仿宋_GB2312"/>
          <w:b/>
          <w:bCs/>
          <w:color w:val="auto"/>
          <w:sz w:val="32"/>
          <w:szCs w:val="32"/>
          <w:highlight w:val="none"/>
        </w:rPr>
        <w:t>当日复检</w:t>
      </w:r>
      <w:r>
        <w:rPr>
          <w:rFonts w:hint="eastAsia" w:ascii="仿宋_GB2312" w:eastAsia="仿宋_GB2312"/>
          <w:color w:val="auto"/>
          <w:sz w:val="32"/>
          <w:szCs w:val="32"/>
          <w:highlight w:val="none"/>
        </w:rPr>
        <w:t>；对边缘性心脏杂音、病理性心电图、病理性杂音、频发早搏（心电图证实）等项目达不到体检合格标准的，安排</w:t>
      </w:r>
      <w:r>
        <w:rPr>
          <w:rFonts w:hint="eastAsia" w:ascii="仿宋_GB2312" w:eastAsia="仿宋_GB2312"/>
          <w:b/>
          <w:bCs/>
          <w:color w:val="auto"/>
          <w:sz w:val="32"/>
          <w:szCs w:val="32"/>
          <w:highlight w:val="none"/>
        </w:rPr>
        <w:t>当场复检</w:t>
      </w:r>
      <w:r>
        <w:rPr>
          <w:rFonts w:hint="eastAsia" w:ascii="仿宋_GB2312" w:eastAsia="仿宋_GB2312"/>
          <w:color w:val="auto"/>
          <w:sz w:val="32"/>
          <w:szCs w:val="32"/>
          <w:highlight w:val="none"/>
        </w:rPr>
        <w:t>。</w:t>
      </w:r>
    </w:p>
    <w:p>
      <w:pPr>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2.考生</w:t>
      </w:r>
      <w:r>
        <w:rPr>
          <w:rFonts w:hint="eastAsia" w:ascii="仿宋_GB2312" w:eastAsia="仿宋_GB2312"/>
          <w:b/>
          <w:bCs/>
          <w:color w:val="auto"/>
          <w:sz w:val="32"/>
          <w:szCs w:val="32"/>
          <w:highlight w:val="none"/>
        </w:rPr>
        <w:t>对非当日</w:t>
      </w:r>
      <w:r>
        <w:rPr>
          <w:rFonts w:hint="eastAsia" w:ascii="仿宋_GB2312" w:eastAsia="仿宋_GB2312"/>
          <w:b/>
          <w:bCs/>
          <w:color w:val="auto"/>
          <w:sz w:val="32"/>
          <w:szCs w:val="32"/>
          <w:highlight w:val="none"/>
          <w:lang w:eastAsia="zh-CN"/>
        </w:rPr>
        <w:t>或</w:t>
      </w:r>
      <w:r>
        <w:rPr>
          <w:rFonts w:hint="eastAsia" w:ascii="仿宋_GB2312" w:eastAsia="仿宋_GB2312"/>
          <w:b/>
          <w:bCs/>
          <w:color w:val="auto"/>
          <w:sz w:val="32"/>
          <w:szCs w:val="32"/>
          <w:highlight w:val="none"/>
        </w:rPr>
        <w:t>非当场复检的体检项目结果有疑问时</w:t>
      </w:r>
      <w:r>
        <w:rPr>
          <w:rFonts w:hint="eastAsia" w:ascii="仿宋_GB2312" w:eastAsia="仿宋_GB2312"/>
          <w:color w:val="auto"/>
          <w:sz w:val="32"/>
          <w:szCs w:val="32"/>
          <w:highlight w:val="none"/>
        </w:rPr>
        <w:t>，可以在接到体检结论的7日内，向组织体检单位提交复检申请。</w:t>
      </w:r>
      <w:r>
        <w:rPr>
          <w:rFonts w:hint="eastAsia" w:ascii="仿宋_GB2312" w:eastAsia="仿宋_GB2312"/>
          <w:color w:val="auto"/>
          <w:sz w:val="32"/>
          <w:szCs w:val="32"/>
          <w:highlight w:val="none"/>
          <w:lang w:eastAsia="zh-CN"/>
        </w:rPr>
        <w:t>组织体检的单位</w:t>
      </w:r>
      <w:r>
        <w:rPr>
          <w:rFonts w:hint="eastAsia" w:ascii="仿宋_GB2312" w:eastAsia="仿宋_GB2312"/>
          <w:color w:val="auto"/>
          <w:sz w:val="32"/>
          <w:szCs w:val="32"/>
          <w:highlight w:val="none"/>
        </w:rPr>
        <w:t>另行指定医院复检</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复检时不得告知</w:t>
      </w:r>
      <w:r>
        <w:rPr>
          <w:rFonts w:hint="eastAsia" w:ascii="仿宋_GB2312" w:eastAsia="仿宋_GB2312"/>
          <w:color w:val="auto"/>
          <w:sz w:val="32"/>
          <w:szCs w:val="32"/>
          <w:highlight w:val="none"/>
          <w:lang w:eastAsia="zh-CN"/>
        </w:rPr>
        <w:t>复检</w:t>
      </w:r>
      <w:r>
        <w:rPr>
          <w:rFonts w:hint="eastAsia" w:ascii="仿宋_GB2312" w:eastAsia="仿宋_GB2312"/>
          <w:color w:val="auto"/>
          <w:sz w:val="32"/>
          <w:szCs w:val="32"/>
          <w:highlight w:val="none"/>
        </w:rPr>
        <w:t>项目</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复检只能进行1次，体检结论以复检的结果为准。自行体检的结果无效</w:t>
      </w:r>
      <w:r>
        <w:rPr>
          <w:rFonts w:hint="eastAsia" w:ascii="仿宋_GB2312" w:eastAsia="仿宋_GB2312"/>
          <w:color w:val="auto"/>
          <w:sz w:val="32"/>
          <w:szCs w:val="32"/>
          <w:highlight w:val="none"/>
          <w:lang w:eastAsia="zh-CN"/>
        </w:rPr>
        <w:t>。</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3.组织体检单位对体检结论有疑问的，在接到体检结论通知之日起7日内决定是否进行复检。</w:t>
      </w:r>
    </w:p>
    <w:p>
      <w:pPr>
        <w:spacing w:line="560" w:lineRule="exact"/>
        <w:ind w:firstLine="643" w:firstLineChars="200"/>
        <w:outlineLvl w:val="1"/>
        <w:rPr>
          <w:rFonts w:hint="eastAsia" w:ascii="楷体" w:hAnsi="楷体" w:eastAsia="楷体"/>
          <w:b/>
          <w:color w:val="auto"/>
          <w:sz w:val="32"/>
          <w:szCs w:val="32"/>
          <w:highlight w:val="none"/>
          <w:lang w:eastAsia="zh-CN"/>
        </w:rPr>
      </w:pPr>
      <w:bookmarkStart w:id="85" w:name="_Toc350113130_WPSOffice_Level2"/>
      <w:r>
        <w:rPr>
          <w:rFonts w:hint="eastAsia" w:ascii="楷体" w:hAnsi="楷体" w:eastAsia="楷体"/>
          <w:b/>
          <w:color w:val="auto"/>
          <w:sz w:val="32"/>
          <w:szCs w:val="32"/>
          <w:highlight w:val="none"/>
        </w:rPr>
        <w:t>（五）</w:t>
      </w:r>
      <w:r>
        <w:rPr>
          <w:rFonts w:hint="eastAsia" w:ascii="楷体" w:hAnsi="楷体" w:eastAsia="楷体"/>
          <w:b/>
          <w:color w:val="auto"/>
          <w:sz w:val="32"/>
          <w:szCs w:val="32"/>
          <w:highlight w:val="none"/>
          <w:lang w:eastAsia="zh-CN"/>
        </w:rPr>
        <w:t>可延迟</w:t>
      </w:r>
      <w:r>
        <w:rPr>
          <w:rFonts w:hint="eastAsia" w:ascii="楷体" w:hAnsi="楷体" w:eastAsia="楷体"/>
          <w:b/>
          <w:color w:val="auto"/>
          <w:sz w:val="32"/>
          <w:szCs w:val="32"/>
          <w:highlight w:val="none"/>
        </w:rPr>
        <w:t>体检</w:t>
      </w:r>
      <w:r>
        <w:rPr>
          <w:rFonts w:hint="eastAsia" w:ascii="楷体" w:hAnsi="楷体" w:eastAsia="楷体"/>
          <w:b/>
          <w:color w:val="auto"/>
          <w:sz w:val="32"/>
          <w:szCs w:val="32"/>
          <w:highlight w:val="none"/>
          <w:lang w:eastAsia="zh-CN"/>
        </w:rPr>
        <w:t>的情形</w:t>
      </w:r>
      <w:bookmarkEnd w:id="85"/>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女性报考者因怀孕、哺乳期需申请延期体检的，应提供相应的医学证明并与组织体检单位约定延缓体检的合理期限。</w:t>
      </w:r>
    </w:p>
    <w:p>
      <w:pPr>
        <w:spacing w:line="560" w:lineRule="exact"/>
        <w:ind w:firstLine="643" w:firstLineChars="200"/>
        <w:outlineLvl w:val="1"/>
        <w:rPr>
          <w:rFonts w:ascii="楷体" w:hAnsi="楷体" w:eastAsia="楷体"/>
          <w:b/>
          <w:color w:val="auto"/>
          <w:sz w:val="32"/>
          <w:szCs w:val="32"/>
          <w:highlight w:val="none"/>
        </w:rPr>
      </w:pPr>
      <w:bookmarkStart w:id="86" w:name="_Toc1402137467_WPSOffice_Level2"/>
      <w:r>
        <w:rPr>
          <w:rFonts w:hint="eastAsia" w:ascii="楷体" w:hAnsi="楷体" w:eastAsia="楷体"/>
          <w:b/>
          <w:color w:val="auto"/>
          <w:sz w:val="32"/>
          <w:szCs w:val="32"/>
          <w:highlight w:val="none"/>
        </w:rPr>
        <w:t>（六）考察</w:t>
      </w:r>
      <w:bookmarkEnd w:id="86"/>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对体检合格的报考人员，由招聘单位会同主管部门组织对其政治思想、道德品质、廉洁自律、能力素质、工作态度、学习及工作表现以及是否需要回避等内容进行考察，并对报考人员资格条件再次进行审核。 </w:t>
      </w: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考察工作前，通过中国执行信息公开网（http://zxgk.court.gov.cn/）核实考察对象有无失信被执行的情况。</w:t>
      </w:r>
      <w:r>
        <w:rPr>
          <w:rFonts w:hint="eastAsia" w:ascii="仿宋_GB2312" w:eastAsia="仿宋_GB2312"/>
          <w:color w:val="auto"/>
          <w:sz w:val="32"/>
          <w:szCs w:val="32"/>
          <w:highlight w:val="none"/>
          <w:lang w:val="en-US" w:eastAsia="zh-CN"/>
        </w:rPr>
        <w:t>被依法列为失信联合惩戒对象的，不得报考或或取消报考（聘用）资格。</w:t>
      </w:r>
    </w:p>
    <w:p>
      <w:pPr>
        <w:numPr>
          <w:ilvl w:val="0"/>
          <w:numId w:val="0"/>
        </w:numPr>
        <w:spacing w:line="560" w:lineRule="exact"/>
        <w:ind w:firstLine="640" w:firstLineChars="200"/>
        <w:outlineLvl w:val="0"/>
        <w:rPr>
          <w:rFonts w:hint="eastAsia" w:ascii="黑体" w:hAnsi="黑体" w:eastAsia="黑体"/>
          <w:b w:val="0"/>
          <w:bCs w:val="0"/>
          <w:color w:val="auto"/>
          <w:sz w:val="32"/>
          <w:szCs w:val="32"/>
          <w:highlight w:val="none"/>
        </w:rPr>
      </w:pPr>
      <w:bookmarkStart w:id="87" w:name="_Toc1304038539_WPSOffice_Level1"/>
      <w:r>
        <w:rPr>
          <w:rFonts w:hint="eastAsia" w:ascii="黑体" w:hAnsi="黑体" w:eastAsia="黑体"/>
          <w:b w:val="0"/>
          <w:bCs w:val="0"/>
          <w:color w:val="auto"/>
          <w:sz w:val="32"/>
          <w:szCs w:val="32"/>
          <w:highlight w:val="none"/>
          <w:lang w:eastAsia="zh-CN"/>
        </w:rPr>
        <w:t>十二、</w:t>
      </w:r>
      <w:r>
        <w:rPr>
          <w:rFonts w:hint="eastAsia" w:ascii="黑体" w:hAnsi="黑体" w:eastAsia="黑体"/>
          <w:b w:val="0"/>
          <w:bCs w:val="0"/>
          <w:color w:val="auto"/>
          <w:sz w:val="32"/>
          <w:szCs w:val="32"/>
          <w:highlight w:val="none"/>
        </w:rPr>
        <w:t>公示</w:t>
      </w:r>
      <w:bookmarkEnd w:id="87"/>
    </w:p>
    <w:p>
      <w:pPr>
        <w:keepNext w:val="0"/>
        <w:keepLines w:val="0"/>
        <w:pageBreakBefore w:val="0"/>
        <w:shd w:val="clear" w:color="auto" w:fill="FFFFFF"/>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Style w:val="8"/>
          <w:rFonts w:ascii="仿宋_GB2312" w:eastAsia="仿宋_GB2312"/>
          <w:color w:val="auto"/>
          <w:sz w:val="32"/>
          <w:szCs w:val="32"/>
          <w:highlight w:val="none"/>
        </w:rPr>
        <w:t>根据岗位要求以及面试、体检、考察结果，确定拟聘用人员名单，并在“网上考务信息通知”上公示7个工作日。</w:t>
      </w:r>
    </w:p>
    <w:p>
      <w:pPr>
        <w:numPr>
          <w:ilvl w:val="0"/>
          <w:numId w:val="0"/>
        </w:numPr>
        <w:spacing w:line="560" w:lineRule="exact"/>
        <w:ind w:firstLine="640" w:firstLineChars="200"/>
        <w:outlineLvl w:val="0"/>
        <w:rPr>
          <w:rFonts w:hint="eastAsia" w:ascii="黑体" w:hAnsi="黑体" w:eastAsia="黑体"/>
          <w:b w:val="0"/>
          <w:bCs w:val="0"/>
          <w:color w:val="auto"/>
          <w:sz w:val="32"/>
          <w:szCs w:val="32"/>
          <w:highlight w:val="none"/>
        </w:rPr>
      </w:pPr>
      <w:bookmarkStart w:id="88" w:name="_Toc1939939336_WPSOffice_Level1"/>
      <w:r>
        <w:rPr>
          <w:rFonts w:hint="eastAsia" w:ascii="黑体" w:hAnsi="黑体" w:eastAsia="黑体"/>
          <w:b w:val="0"/>
          <w:bCs w:val="0"/>
          <w:color w:val="auto"/>
          <w:sz w:val="32"/>
          <w:szCs w:val="32"/>
          <w:highlight w:val="none"/>
          <w:lang w:eastAsia="zh-CN"/>
        </w:rPr>
        <w:t>十三、</w:t>
      </w:r>
      <w:r>
        <w:rPr>
          <w:rFonts w:hint="eastAsia" w:ascii="黑体" w:hAnsi="黑体" w:eastAsia="黑体"/>
          <w:b w:val="0"/>
          <w:bCs w:val="0"/>
          <w:color w:val="auto"/>
          <w:sz w:val="32"/>
          <w:szCs w:val="32"/>
          <w:highlight w:val="none"/>
        </w:rPr>
        <w:t>聘用</w:t>
      </w:r>
      <w:r>
        <w:rPr>
          <w:rFonts w:hint="eastAsia" w:ascii="黑体" w:hAnsi="黑体" w:eastAsia="黑体"/>
          <w:b w:val="0"/>
          <w:bCs w:val="0"/>
          <w:color w:val="auto"/>
          <w:sz w:val="32"/>
          <w:szCs w:val="32"/>
          <w:highlight w:val="none"/>
          <w:lang w:eastAsia="zh-CN"/>
        </w:rPr>
        <w:t>办理</w:t>
      </w:r>
      <w:bookmarkEnd w:id="88"/>
    </w:p>
    <w:p>
      <w:pPr>
        <w:spacing w:line="560" w:lineRule="exact"/>
        <w:ind w:firstLine="643" w:firstLineChars="200"/>
        <w:outlineLvl w:val="1"/>
        <w:rPr>
          <w:rFonts w:ascii="楷体" w:hAnsi="楷体" w:eastAsia="楷体"/>
          <w:b/>
          <w:color w:val="auto"/>
          <w:sz w:val="32"/>
          <w:szCs w:val="32"/>
          <w:highlight w:val="none"/>
        </w:rPr>
      </w:pPr>
      <w:bookmarkStart w:id="89" w:name="_Toc1494942868_WPSOffice_Level2"/>
      <w:r>
        <w:rPr>
          <w:rFonts w:hint="eastAsia" w:ascii="楷体" w:hAnsi="楷体" w:eastAsia="楷体"/>
          <w:b/>
          <w:color w:val="auto"/>
          <w:sz w:val="32"/>
          <w:szCs w:val="32"/>
          <w:highlight w:val="none"/>
        </w:rPr>
        <w:t>（一）聘用手续办理</w:t>
      </w:r>
      <w:bookmarkEnd w:id="89"/>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公示结果无异议，或经招聘单位会同主管部门核实不影响聘用的，拟聘人员应于公示期满后</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个月内提供办理聘用手续所需的材料（含个人人事档案），因情况确实特殊、无法在上述期限内提供完备资料的，与招聘单位及其主管部门协商同意并书面承诺后可适当延长材料提交时限（延长时限原则上不超过2个月），否则视为放弃聘用资格。</w:t>
      </w:r>
    </w:p>
    <w:p>
      <w:pPr>
        <w:spacing w:line="560" w:lineRule="exact"/>
        <w:ind w:firstLine="643" w:firstLineChars="200"/>
        <w:outlineLvl w:val="1"/>
        <w:rPr>
          <w:rFonts w:ascii="楷体" w:hAnsi="楷体" w:eastAsia="楷体"/>
          <w:b/>
          <w:color w:val="auto"/>
          <w:sz w:val="32"/>
          <w:szCs w:val="32"/>
          <w:highlight w:val="none"/>
        </w:rPr>
      </w:pPr>
      <w:bookmarkStart w:id="90" w:name="_Toc1643376166_WPSOffice_Level2"/>
      <w:r>
        <w:rPr>
          <w:rFonts w:hint="eastAsia" w:ascii="楷体" w:hAnsi="楷体" w:eastAsia="楷体"/>
          <w:b/>
          <w:color w:val="auto"/>
          <w:sz w:val="32"/>
          <w:szCs w:val="32"/>
          <w:highlight w:val="none"/>
        </w:rPr>
        <w:t>（二）岗位聘任</w:t>
      </w:r>
      <w:bookmarkEnd w:id="90"/>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拟聘人员办理就业手续后，招聘单位应依据《事业单位人事管理条例》《厦门市事业单位聘用制暂行规定》与拟聘人员签订《聘用合同》。聘用人员的人员身份及工龄、工资、养老保险等待遇由招聘单位查阅其人事档案后，按照厦门市有关规定认定。 </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招聘单位对拟聘人员的聘用须按照事业单位岗位设置管理规定</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按本单位发布的招聘岗位类别和级别进行聘任。如招聘单位的拟聘岗位数量不足或拟聘人员不具备相应岗位聘任资格条件的，可实行高职低聘。</w:t>
      </w:r>
    </w:p>
    <w:p>
      <w:pPr>
        <w:numPr>
          <w:ilvl w:val="0"/>
          <w:numId w:val="0"/>
        </w:numPr>
        <w:spacing w:line="560" w:lineRule="exact"/>
        <w:ind w:firstLine="640" w:firstLineChars="200"/>
        <w:outlineLvl w:val="0"/>
        <w:rPr>
          <w:rFonts w:ascii="仿宋_GB2312" w:eastAsia="仿宋_GB2312"/>
          <w:b w:val="0"/>
          <w:bCs w:val="0"/>
          <w:color w:val="auto"/>
          <w:sz w:val="32"/>
          <w:szCs w:val="32"/>
          <w:highlight w:val="none"/>
        </w:rPr>
      </w:pPr>
      <w:bookmarkStart w:id="91" w:name="_Toc51426519_WPSOffice_Level1"/>
      <w:r>
        <w:rPr>
          <w:rFonts w:hint="eastAsia" w:ascii="黑体" w:hAnsi="黑体" w:eastAsia="黑体"/>
          <w:b w:val="0"/>
          <w:bCs w:val="0"/>
          <w:color w:val="auto"/>
          <w:sz w:val="32"/>
          <w:szCs w:val="32"/>
          <w:highlight w:val="none"/>
          <w:lang w:eastAsia="zh-CN"/>
        </w:rPr>
        <w:t>十四、</w:t>
      </w:r>
      <w:r>
        <w:rPr>
          <w:rFonts w:hint="eastAsia" w:ascii="黑体" w:hAnsi="黑体" w:eastAsia="黑体"/>
          <w:b w:val="0"/>
          <w:bCs w:val="0"/>
          <w:color w:val="auto"/>
          <w:sz w:val="32"/>
          <w:szCs w:val="32"/>
          <w:highlight w:val="none"/>
        </w:rPr>
        <w:t>其他</w:t>
      </w:r>
      <w:r>
        <w:rPr>
          <w:rFonts w:hint="eastAsia" w:ascii="黑体" w:hAnsi="黑体" w:eastAsia="黑体"/>
          <w:b w:val="0"/>
          <w:bCs w:val="0"/>
          <w:color w:val="auto"/>
          <w:sz w:val="32"/>
          <w:szCs w:val="32"/>
          <w:highlight w:val="none"/>
          <w:lang w:eastAsia="zh-CN"/>
        </w:rPr>
        <w:t>需说明</w:t>
      </w:r>
      <w:r>
        <w:rPr>
          <w:rFonts w:hint="eastAsia" w:ascii="黑体" w:hAnsi="黑体" w:eastAsia="黑体"/>
          <w:b w:val="0"/>
          <w:bCs w:val="0"/>
          <w:color w:val="auto"/>
          <w:sz w:val="32"/>
          <w:szCs w:val="32"/>
          <w:highlight w:val="none"/>
        </w:rPr>
        <w:t>事项</w:t>
      </w:r>
      <w:bookmarkEnd w:id="91"/>
    </w:p>
    <w:p>
      <w:pPr>
        <w:numPr>
          <w:ilvl w:val="0"/>
          <w:numId w:val="6"/>
        </w:numPr>
        <w:spacing w:line="560" w:lineRule="exact"/>
        <w:ind w:left="0" w:leftChars="0" w:firstLine="420" w:firstLineChars="0"/>
        <w:outlineLvl w:val="1"/>
        <w:rPr>
          <w:rFonts w:ascii="仿宋_GB2312" w:eastAsia="仿宋_GB2312"/>
          <w:b/>
          <w:bCs w:val="0"/>
          <w:strike w:val="0"/>
          <w:dstrike w:val="0"/>
          <w:color w:val="auto"/>
          <w:sz w:val="32"/>
          <w:szCs w:val="32"/>
          <w:highlight w:val="none"/>
        </w:rPr>
      </w:pPr>
      <w:bookmarkStart w:id="92" w:name="_Toc970416787_WPSOffice_Level2"/>
      <w:r>
        <w:rPr>
          <w:rFonts w:hint="eastAsia" w:ascii="楷体" w:hAnsi="楷体" w:eastAsia="楷体"/>
          <w:b/>
          <w:bCs w:val="0"/>
          <w:strike w:val="0"/>
          <w:dstrike w:val="0"/>
          <w:color w:val="auto"/>
          <w:sz w:val="32"/>
          <w:szCs w:val="32"/>
          <w:highlight w:val="none"/>
          <w:lang w:eastAsia="zh-CN"/>
        </w:rPr>
        <w:t>全日制普通教育学历</w:t>
      </w:r>
      <w:bookmarkEnd w:id="92"/>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strike w:val="0"/>
          <w:dstrike w:val="0"/>
          <w:color w:val="auto"/>
          <w:sz w:val="32"/>
          <w:szCs w:val="32"/>
          <w:highlight w:val="none"/>
        </w:rPr>
        <w:t>全日制普通教育学历是指经教育部门批准的具有普通高等、中等教育招生资格的高等、中等院校或科研院所、执行普通高等、中等教育统一招生计划、通过统一招生考试录取的、</w:t>
      </w:r>
      <w:r>
        <w:rPr>
          <w:rFonts w:hint="eastAsia" w:ascii="仿宋_GB2312" w:hAnsi="仿宋_GB2312" w:eastAsia="仿宋_GB2312" w:cs="仿宋_GB2312"/>
          <w:strike w:val="0"/>
          <w:dstrike w:val="0"/>
          <w:color w:val="auto"/>
          <w:sz w:val="32"/>
          <w:szCs w:val="32"/>
          <w:highlight w:val="none"/>
          <w:u w:val="none"/>
          <w:lang w:eastAsia="zh-CN"/>
        </w:rPr>
        <w:t>入学时将档案关系转到就读学校、</w:t>
      </w:r>
      <w:r>
        <w:rPr>
          <w:rFonts w:hint="eastAsia" w:ascii="仿宋_GB2312" w:eastAsia="仿宋_GB2312"/>
          <w:strike w:val="0"/>
          <w:dstrike w:val="0"/>
          <w:color w:val="auto"/>
          <w:sz w:val="32"/>
          <w:szCs w:val="32"/>
          <w:highlight w:val="none"/>
        </w:rPr>
        <w:t>按教学计划完成该学业、取得国家承认的学历。</w:t>
      </w:r>
    </w:p>
    <w:p>
      <w:pPr>
        <w:numPr>
          <w:ilvl w:val="0"/>
          <w:numId w:val="6"/>
        </w:numPr>
        <w:spacing w:line="560" w:lineRule="exact"/>
        <w:ind w:left="0" w:leftChars="0" w:firstLine="420" w:firstLineChars="0"/>
        <w:outlineLvl w:val="1"/>
        <w:rPr>
          <w:rFonts w:ascii="仿宋_GB2312" w:eastAsia="仿宋_GB2312"/>
          <w:b/>
          <w:bCs w:val="0"/>
          <w:color w:val="auto"/>
          <w:sz w:val="32"/>
          <w:szCs w:val="32"/>
          <w:highlight w:val="none"/>
        </w:rPr>
      </w:pPr>
      <w:bookmarkStart w:id="93" w:name="_Toc561060901_WPSOffice_Level2"/>
      <w:r>
        <w:rPr>
          <w:rFonts w:hint="eastAsia" w:ascii="楷体" w:hAnsi="楷体" w:eastAsia="楷体"/>
          <w:b/>
          <w:bCs w:val="0"/>
          <w:color w:val="auto"/>
          <w:sz w:val="32"/>
          <w:szCs w:val="32"/>
          <w:highlight w:val="none"/>
        </w:rPr>
        <w:t>生源</w:t>
      </w:r>
      <w:bookmarkEnd w:id="93"/>
    </w:p>
    <w:p>
      <w:pPr>
        <w:numPr>
          <w:ilvl w:val="0"/>
          <w:numId w:val="0"/>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厦门生源毕业生是指入学前（指考入取得第一个全日制普通教育学历的院校前，下同）户籍和学籍在厦门市的全日制普通教育毕业生。符合以下条件之一的普通教育全日制毕业生可参照厦门生源：</w:t>
      </w:r>
    </w:p>
    <w:p>
      <w:pPr>
        <w:numPr>
          <w:ilvl w:val="0"/>
          <w:numId w:val="0"/>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1.入学前户籍在厦门市但学籍不在厦门市的普通教育全日制毕业生；</w:t>
      </w:r>
    </w:p>
    <w:p>
      <w:pPr>
        <w:numPr>
          <w:ilvl w:val="0"/>
          <w:numId w:val="0"/>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2.入学前户籍和学籍虽不在厦门市，但本次公开招聘报名截止日前父母或配偶有一方户籍在厦门市的普通教育全日制</w:t>
      </w:r>
      <w:r>
        <w:rPr>
          <w:rFonts w:hint="eastAsia" w:ascii="仿宋_GB2312" w:eastAsia="仿宋_GB2312"/>
          <w:color w:val="auto"/>
          <w:sz w:val="32"/>
          <w:szCs w:val="32"/>
          <w:highlight w:val="none"/>
          <w:lang w:val="en-US" w:eastAsia="zh-CN"/>
        </w:rPr>
        <w:t>2022</w:t>
      </w:r>
      <w:r>
        <w:rPr>
          <w:rFonts w:hint="eastAsia" w:ascii="仿宋_GB2312" w:eastAsia="仿宋_GB2312"/>
          <w:color w:val="auto"/>
          <w:sz w:val="32"/>
          <w:szCs w:val="32"/>
          <w:highlight w:val="none"/>
        </w:rPr>
        <w:t>年应届毕业生；</w:t>
      </w:r>
    </w:p>
    <w:p>
      <w:pPr>
        <w:numPr>
          <w:ilvl w:val="0"/>
          <w:numId w:val="0"/>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3.根据厦府办〔20</w:t>
      </w: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〕229号文规定来我市就读普通高中且将户籍迁入我市的外来学生，普通高中毕业后从我市考入普通高等院校的全日制普通教育毕业生。</w:t>
      </w:r>
    </w:p>
    <w:p>
      <w:pPr>
        <w:numPr>
          <w:ilvl w:val="0"/>
          <w:numId w:val="0"/>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福建生源类推界定。</w:t>
      </w:r>
    </w:p>
    <w:p>
      <w:pPr>
        <w:numPr>
          <w:ilvl w:val="0"/>
          <w:numId w:val="6"/>
        </w:numPr>
        <w:spacing w:line="560" w:lineRule="exact"/>
        <w:ind w:left="0" w:leftChars="0" w:firstLine="420" w:firstLineChars="0"/>
        <w:outlineLvl w:val="1"/>
        <w:rPr>
          <w:rFonts w:ascii="仿宋_GB2312" w:eastAsia="仿宋_GB2312"/>
          <w:b/>
          <w:bCs w:val="0"/>
          <w:color w:val="auto"/>
          <w:sz w:val="32"/>
          <w:szCs w:val="32"/>
          <w:highlight w:val="none"/>
        </w:rPr>
      </w:pPr>
      <w:bookmarkStart w:id="94" w:name="_Toc1369537587_WPSOffice_Level2"/>
      <w:r>
        <w:rPr>
          <w:rFonts w:hint="eastAsia" w:ascii="楷体" w:hAnsi="楷体" w:eastAsia="楷体"/>
          <w:b/>
          <w:bCs w:val="0"/>
          <w:color w:val="auto"/>
          <w:sz w:val="32"/>
          <w:szCs w:val="32"/>
          <w:highlight w:val="none"/>
        </w:rPr>
        <w:t>港澳台人员</w:t>
      </w:r>
      <w:bookmarkEnd w:id="94"/>
    </w:p>
    <w:p>
      <w:pPr>
        <w:numPr>
          <w:ilvl w:val="0"/>
          <w:numId w:val="0"/>
        </w:num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港澳台人员（不得持有外国籍）的招聘，按照国家、省和我市有关规定办理。</w:t>
      </w:r>
    </w:p>
    <w:p>
      <w:pPr>
        <w:numPr>
          <w:ilvl w:val="0"/>
          <w:numId w:val="6"/>
        </w:numPr>
        <w:spacing w:line="560" w:lineRule="exact"/>
        <w:ind w:left="0" w:leftChars="0" w:firstLine="420" w:firstLineChars="0"/>
        <w:outlineLvl w:val="1"/>
        <w:rPr>
          <w:rFonts w:ascii="仿宋_GB2312" w:eastAsia="仿宋_GB2312"/>
          <w:b/>
          <w:bCs w:val="0"/>
          <w:color w:val="auto"/>
          <w:sz w:val="32"/>
          <w:szCs w:val="32"/>
          <w:highlight w:val="none"/>
        </w:rPr>
      </w:pPr>
      <w:bookmarkStart w:id="95" w:name="_Toc2110393817_WPSOffice_Level2"/>
      <w:r>
        <w:rPr>
          <w:rFonts w:hint="eastAsia" w:ascii="楷体" w:hAnsi="楷体" w:eastAsia="楷体"/>
          <w:b/>
          <w:bCs w:val="0"/>
          <w:color w:val="auto"/>
          <w:sz w:val="32"/>
          <w:szCs w:val="32"/>
          <w:highlight w:val="none"/>
        </w:rPr>
        <w:t>技工院校毕业生</w:t>
      </w:r>
      <w:bookmarkEnd w:id="95"/>
    </w:p>
    <w:p>
      <w:pPr>
        <w:numPr>
          <w:ilvl w:val="0"/>
          <w:numId w:val="0"/>
        </w:numPr>
        <w:spacing w:line="560" w:lineRule="exact"/>
        <w:ind w:firstLine="640" w:firstLineChars="200"/>
        <w:rPr>
          <w:color w:val="auto"/>
        </w:rPr>
      </w:pPr>
      <w:r>
        <w:rPr>
          <w:rFonts w:hint="eastAsia" w:ascii="仿宋_GB2312" w:eastAsia="仿宋_GB2312"/>
          <w:color w:val="auto"/>
          <w:sz w:val="32"/>
          <w:szCs w:val="32"/>
          <w:highlight w:val="none"/>
        </w:rPr>
        <w:t>技工院校全日制高级工班、预备技师（技师）班毕业，且毕业时已取得相应高级工、预备技师（技师）职业技能等级证书的，经招聘单位及主管部门同意，可分别视同大专、本科学历，报考我市市、区属事业单位招聘岗位。</w:t>
      </w:r>
    </w:p>
    <w:p>
      <w:pPr>
        <w:numPr>
          <w:ilvl w:val="0"/>
          <w:numId w:val="0"/>
        </w:numPr>
        <w:spacing w:line="560" w:lineRule="exact"/>
        <w:ind w:firstLine="640" w:firstLineChars="200"/>
        <w:outlineLvl w:val="0"/>
        <w:rPr>
          <w:rFonts w:hint="eastAsia" w:ascii="黑体" w:hAnsi="黑体" w:eastAsia="黑体"/>
          <w:b w:val="0"/>
          <w:bCs w:val="0"/>
          <w:color w:val="auto"/>
          <w:sz w:val="32"/>
          <w:szCs w:val="32"/>
          <w:highlight w:val="none"/>
        </w:rPr>
      </w:pPr>
      <w:bookmarkStart w:id="96" w:name="_Toc181648988_WPSOffice_Level1"/>
      <w:r>
        <w:rPr>
          <w:rFonts w:hint="eastAsia" w:ascii="黑体" w:hAnsi="黑体" w:eastAsia="黑体"/>
          <w:b w:val="0"/>
          <w:bCs w:val="0"/>
          <w:color w:val="auto"/>
          <w:sz w:val="32"/>
          <w:szCs w:val="32"/>
          <w:highlight w:val="none"/>
          <w:lang w:eastAsia="zh-CN"/>
        </w:rPr>
        <w:t>十五、</w:t>
      </w:r>
      <w:r>
        <w:rPr>
          <w:rFonts w:hint="eastAsia" w:ascii="黑体" w:hAnsi="黑体" w:eastAsia="黑体"/>
          <w:b w:val="0"/>
          <w:bCs w:val="0"/>
          <w:color w:val="auto"/>
          <w:sz w:val="32"/>
          <w:szCs w:val="32"/>
          <w:highlight w:val="none"/>
        </w:rPr>
        <w:t>网上报名操作</w:t>
      </w:r>
      <w:r>
        <w:rPr>
          <w:rFonts w:hint="eastAsia" w:ascii="黑体" w:hAnsi="黑体" w:eastAsia="黑体"/>
          <w:b w:val="0"/>
          <w:bCs w:val="0"/>
          <w:color w:val="auto"/>
          <w:sz w:val="32"/>
          <w:szCs w:val="32"/>
          <w:highlight w:val="none"/>
          <w:lang w:eastAsia="zh-CN"/>
        </w:rPr>
        <w:t>须知</w:t>
      </w:r>
      <w:bookmarkEnd w:id="96"/>
    </w:p>
    <w:p>
      <w:pPr>
        <w:numPr>
          <w:ilvl w:val="0"/>
          <w:numId w:val="7"/>
        </w:numPr>
        <w:spacing w:line="560" w:lineRule="exact"/>
        <w:ind w:firstLine="643" w:firstLineChars="200"/>
        <w:outlineLvl w:val="1"/>
        <w:rPr>
          <w:rFonts w:hint="eastAsia" w:ascii="楷体" w:hAnsi="楷体" w:eastAsia="楷体"/>
          <w:b/>
          <w:color w:val="auto"/>
          <w:sz w:val="32"/>
          <w:szCs w:val="32"/>
          <w:highlight w:val="none"/>
        </w:rPr>
      </w:pPr>
      <w:bookmarkStart w:id="97" w:name="_Toc1690808821_WPSOffice_Level2"/>
      <w:r>
        <w:rPr>
          <w:rFonts w:hint="eastAsia" w:ascii="楷体" w:hAnsi="楷体" w:eastAsia="楷体"/>
          <w:b/>
          <w:color w:val="auto"/>
          <w:sz w:val="32"/>
          <w:szCs w:val="32"/>
          <w:highlight w:val="none"/>
          <w:lang w:eastAsia="zh-CN"/>
        </w:rPr>
        <w:t>个人密码重置</w:t>
      </w:r>
      <w:bookmarkEnd w:id="97"/>
      <w:r>
        <w:rPr>
          <w:rFonts w:hint="eastAsia" w:ascii="楷体" w:hAnsi="楷体" w:eastAsia="楷体"/>
          <w:b/>
          <w:color w:val="auto"/>
          <w:sz w:val="32"/>
          <w:szCs w:val="32"/>
          <w:highlight w:val="none"/>
        </w:rPr>
        <w:tab/>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重置密码有两种方式：</w:t>
      </w: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第一种：短信找回。</w:t>
      </w:r>
      <w:r>
        <w:rPr>
          <w:rFonts w:hint="eastAsia" w:ascii="仿宋_GB2312" w:eastAsia="仿宋_GB2312"/>
          <w:color w:val="auto"/>
          <w:sz w:val="32"/>
          <w:szCs w:val="32"/>
          <w:highlight w:val="none"/>
          <w:lang w:eastAsia="zh-CN"/>
        </w:rPr>
        <w:t>在“报名</w:t>
      </w:r>
      <w:r>
        <w:rPr>
          <w:rFonts w:hint="eastAsia" w:ascii="仿宋_GB2312" w:eastAsia="仿宋_GB2312"/>
          <w:color w:val="auto"/>
          <w:sz w:val="32"/>
          <w:szCs w:val="32"/>
          <w:highlight w:val="none"/>
        </w:rPr>
        <w:t>系统</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界面中输入注册时所填</w:t>
      </w:r>
      <w:r>
        <w:rPr>
          <w:rFonts w:hint="eastAsia" w:ascii="仿宋_GB2312" w:eastAsia="仿宋_GB2312"/>
          <w:color w:val="auto"/>
          <w:sz w:val="32"/>
          <w:szCs w:val="32"/>
          <w:highlight w:val="none"/>
          <w:lang w:eastAsia="zh-CN"/>
        </w:rPr>
        <w:t>写</w:t>
      </w:r>
      <w:r>
        <w:rPr>
          <w:rFonts w:hint="eastAsia" w:ascii="仿宋_GB2312" w:eastAsia="仿宋_GB2312"/>
          <w:color w:val="auto"/>
          <w:sz w:val="32"/>
          <w:szCs w:val="32"/>
          <w:highlight w:val="none"/>
        </w:rPr>
        <w:t>的姓名、证件类型、证件编号、手机号</w:t>
      </w:r>
      <w:r>
        <w:rPr>
          <w:rFonts w:hint="eastAsia" w:ascii="仿宋_GB2312" w:eastAsia="仿宋_GB2312"/>
          <w:color w:val="auto"/>
          <w:sz w:val="32"/>
          <w:szCs w:val="32"/>
          <w:highlight w:val="none"/>
          <w:lang w:eastAsia="zh-CN"/>
        </w:rPr>
        <w:t>等</w:t>
      </w:r>
      <w:r>
        <w:rPr>
          <w:rFonts w:hint="eastAsia" w:ascii="仿宋_GB2312" w:eastAsia="仿宋_GB2312"/>
          <w:color w:val="auto"/>
          <w:sz w:val="32"/>
          <w:szCs w:val="32"/>
          <w:highlight w:val="none"/>
        </w:rPr>
        <w:t>信息。</w:t>
      </w:r>
    </w:p>
    <w:p>
      <w:pPr>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若注册时登记手机号已暂停使用，可以在系统界面勾选“旧号码已不可用”并输入新的手机号码找回密码。</w:t>
      </w:r>
    </w:p>
    <w:p>
      <w:pPr>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第二种：</w:t>
      </w:r>
      <w:r>
        <w:rPr>
          <w:rFonts w:hint="eastAsia" w:ascii="仿宋_GB2312" w:eastAsia="仿宋_GB2312"/>
          <w:color w:val="auto"/>
          <w:sz w:val="32"/>
          <w:szCs w:val="32"/>
          <w:highlight w:val="none"/>
          <w:lang w:eastAsia="zh-CN"/>
        </w:rPr>
        <w:fldChar w:fldCharType="begin"/>
      </w:r>
      <w:r>
        <w:rPr>
          <w:rFonts w:hint="eastAsia" w:ascii="仿宋_GB2312" w:eastAsia="仿宋_GB2312"/>
          <w:color w:val="auto"/>
          <w:sz w:val="32"/>
          <w:szCs w:val="32"/>
          <w:highlight w:val="none"/>
          <w:lang w:eastAsia="zh-CN"/>
        </w:rPr>
        <w:instrText xml:space="preserve"> HYPERLINK "mailto:人工找回。须将手持身份证原件的肖像照、身份证正反面照片发送至xmmmcz@163.com，待工作人员依序逐一审核并重置，请耐心等待。" </w:instrText>
      </w:r>
      <w:r>
        <w:rPr>
          <w:rFonts w:hint="eastAsia" w:ascii="仿宋_GB2312" w:eastAsia="仿宋_GB2312"/>
          <w:color w:val="auto"/>
          <w:sz w:val="32"/>
          <w:szCs w:val="32"/>
          <w:highlight w:val="none"/>
          <w:lang w:eastAsia="zh-CN"/>
        </w:rPr>
        <w:fldChar w:fldCharType="separate"/>
      </w:r>
      <w:r>
        <w:rPr>
          <w:rFonts w:hint="eastAsia" w:ascii="仿宋_GB2312" w:eastAsia="仿宋_GB2312"/>
          <w:color w:val="auto"/>
          <w:sz w:val="32"/>
          <w:szCs w:val="32"/>
          <w:highlight w:val="none"/>
          <w:lang w:eastAsia="zh-CN"/>
        </w:rPr>
        <w:t>人工找回。须将手持身份证原件的肖像照、身份证正反面照片发送至xmmmcz@163.com，待工作人员依序逐一审核并重置，请耐心等待。</w:t>
      </w:r>
      <w:r>
        <w:rPr>
          <w:rFonts w:hint="eastAsia" w:ascii="仿宋_GB2312" w:eastAsia="仿宋_GB2312"/>
          <w:color w:val="auto"/>
          <w:sz w:val="32"/>
          <w:szCs w:val="32"/>
          <w:highlight w:val="none"/>
          <w:lang w:eastAsia="zh-CN"/>
        </w:rPr>
        <w:fldChar w:fldCharType="end"/>
      </w:r>
      <w:r>
        <w:rPr>
          <w:rFonts w:hint="eastAsia" w:ascii="仿宋_GB2312" w:eastAsia="仿宋_GB2312"/>
          <w:color w:val="auto"/>
          <w:sz w:val="32"/>
          <w:szCs w:val="32"/>
          <w:highlight w:val="none"/>
          <w:lang w:eastAsia="zh-CN"/>
        </w:rPr>
        <w:t>建议尽可能采用第一种方式找回密码。</w:t>
      </w:r>
    </w:p>
    <w:p>
      <w:pPr>
        <w:numPr>
          <w:ilvl w:val="0"/>
          <w:numId w:val="7"/>
        </w:numPr>
        <w:spacing w:line="560" w:lineRule="exact"/>
        <w:ind w:firstLine="643" w:firstLineChars="200"/>
        <w:outlineLvl w:val="1"/>
        <w:rPr>
          <w:rFonts w:hint="eastAsia" w:ascii="楷体" w:hAnsi="楷体" w:eastAsia="楷体"/>
          <w:b/>
          <w:color w:val="auto"/>
          <w:sz w:val="32"/>
          <w:szCs w:val="32"/>
          <w:highlight w:val="none"/>
        </w:rPr>
      </w:pPr>
      <w:bookmarkStart w:id="98" w:name="_Toc1573977207_WPSOffice_Level2"/>
      <w:r>
        <w:rPr>
          <w:rFonts w:hint="eastAsia" w:ascii="楷体" w:hAnsi="楷体" w:eastAsia="楷体"/>
          <w:b/>
          <w:color w:val="auto"/>
          <w:sz w:val="32"/>
          <w:szCs w:val="32"/>
          <w:highlight w:val="none"/>
        </w:rPr>
        <w:t>报名信息填写</w:t>
      </w:r>
      <w:bookmarkEnd w:id="98"/>
    </w:p>
    <w:p>
      <w:pPr>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请</w:t>
      </w:r>
      <w:r>
        <w:rPr>
          <w:rFonts w:hint="eastAsia" w:ascii="仿宋_GB2312" w:eastAsia="仿宋_GB2312"/>
          <w:color w:val="auto"/>
          <w:sz w:val="32"/>
          <w:szCs w:val="32"/>
          <w:highlight w:val="none"/>
          <w:lang w:eastAsia="zh-CN"/>
        </w:rPr>
        <w:t>考生认真对照岗位资格条件等要求，务必准确、完整填写截至报名日的相关个人信息。</w:t>
      </w:r>
    </w:p>
    <w:p>
      <w:pPr>
        <w:numPr>
          <w:ilvl w:val="0"/>
          <w:numId w:val="8"/>
        </w:numPr>
        <w:spacing w:line="560" w:lineRule="exact"/>
        <w:ind w:left="803" w:leftChars="0" w:firstLine="0" w:firstLineChars="0"/>
        <w:outlineLvl w:val="2"/>
        <w:rPr>
          <w:rFonts w:hint="eastAsia" w:ascii="仿宋_GB2312" w:hAnsi="仿宋_GB2312" w:eastAsia="仿宋_GB2312" w:cs="仿宋_GB2312"/>
          <w:b/>
          <w:bCs w:val="0"/>
          <w:color w:val="auto"/>
          <w:sz w:val="32"/>
          <w:szCs w:val="32"/>
          <w:highlight w:val="none"/>
          <w:lang w:val="en-US" w:eastAsia="zh-CN"/>
        </w:rPr>
      </w:pPr>
      <w:bookmarkStart w:id="99" w:name="_Toc87324963_WPSOffice_Level3"/>
      <w:bookmarkStart w:id="100" w:name="_Toc3262"/>
      <w:bookmarkStart w:id="101" w:name="_Toc10868"/>
      <w:bookmarkStart w:id="102" w:name="_Toc16055"/>
      <w:r>
        <w:rPr>
          <w:rFonts w:hint="eastAsia" w:ascii="仿宋_GB2312" w:hAnsi="仿宋_GB2312" w:eastAsia="仿宋_GB2312" w:cs="仿宋_GB2312"/>
          <w:b/>
          <w:bCs w:val="0"/>
          <w:color w:val="auto"/>
          <w:sz w:val="32"/>
          <w:szCs w:val="32"/>
          <w:highlight w:val="none"/>
          <w:lang w:val="en-US" w:eastAsia="zh-CN"/>
        </w:rPr>
        <w:t>首次在报名系统注册的考生</w:t>
      </w:r>
      <w:bookmarkEnd w:id="99"/>
      <w:bookmarkEnd w:id="100"/>
      <w:bookmarkEnd w:id="101"/>
      <w:bookmarkEnd w:id="102"/>
    </w:p>
    <w:p>
      <w:pPr>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考生应登录“报名系统”，根据截至报名日实际情况逐一填写个人相关信息，包括“我的基本信息”和“教育工作背景”等。</w:t>
      </w:r>
    </w:p>
    <w:p>
      <w:pPr>
        <w:numPr>
          <w:ilvl w:val="0"/>
          <w:numId w:val="8"/>
        </w:numPr>
        <w:spacing w:line="560" w:lineRule="exact"/>
        <w:ind w:left="803" w:leftChars="0" w:firstLine="0" w:firstLineChars="0"/>
        <w:outlineLvl w:val="2"/>
        <w:rPr>
          <w:rFonts w:hint="eastAsia" w:ascii="仿宋_GB2312" w:hAnsi="仿宋_GB2312" w:eastAsia="仿宋_GB2312" w:cs="仿宋_GB2312"/>
          <w:b/>
          <w:bCs w:val="0"/>
          <w:color w:val="auto"/>
          <w:sz w:val="32"/>
          <w:szCs w:val="32"/>
          <w:highlight w:val="none"/>
          <w:lang w:val="en-US" w:eastAsia="zh-CN"/>
        </w:rPr>
      </w:pPr>
      <w:bookmarkStart w:id="103" w:name="_Toc995716009_WPSOffice_Level3"/>
      <w:bookmarkStart w:id="104" w:name="_Toc16611"/>
      <w:bookmarkStart w:id="105" w:name="_Toc5835"/>
      <w:bookmarkStart w:id="106" w:name="_Toc13506"/>
      <w:r>
        <w:rPr>
          <w:rFonts w:hint="eastAsia" w:ascii="仿宋_GB2312" w:hAnsi="仿宋_GB2312" w:eastAsia="仿宋_GB2312" w:cs="仿宋_GB2312"/>
          <w:b/>
          <w:bCs w:val="0"/>
          <w:color w:val="auto"/>
          <w:sz w:val="32"/>
          <w:szCs w:val="32"/>
          <w:highlight w:val="none"/>
          <w:lang w:val="en-US" w:eastAsia="zh-CN"/>
        </w:rPr>
        <w:t>曾在报名系统注册的考生</w:t>
      </w:r>
      <w:bookmarkEnd w:id="103"/>
      <w:bookmarkEnd w:id="104"/>
      <w:bookmarkEnd w:id="105"/>
      <w:bookmarkEnd w:id="106"/>
    </w:p>
    <w:p>
      <w:pPr>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务必再次重新修改完善个人相关信息。报名提交审核后修改填写的个人信息，系统将无法更新，导致报考单位按之前信息审核认定不合格。</w:t>
      </w:r>
    </w:p>
    <w:p>
      <w:pPr>
        <w:numPr>
          <w:ilvl w:val="0"/>
          <w:numId w:val="7"/>
        </w:numPr>
        <w:spacing w:line="560" w:lineRule="exact"/>
        <w:ind w:firstLine="643" w:firstLineChars="200"/>
        <w:outlineLvl w:val="1"/>
        <w:rPr>
          <w:rFonts w:hint="eastAsia" w:ascii="楷体" w:hAnsi="楷体" w:eastAsia="楷体"/>
          <w:b/>
          <w:color w:val="auto"/>
          <w:sz w:val="32"/>
          <w:szCs w:val="32"/>
          <w:highlight w:val="none"/>
        </w:rPr>
      </w:pPr>
      <w:bookmarkStart w:id="107" w:name="_Toc1725360017_WPSOffice_Level2"/>
      <w:r>
        <w:rPr>
          <w:rFonts w:hint="eastAsia" w:ascii="楷体" w:hAnsi="楷体" w:eastAsia="楷体"/>
          <w:b/>
          <w:color w:val="auto"/>
          <w:sz w:val="32"/>
          <w:szCs w:val="32"/>
          <w:highlight w:val="none"/>
          <w:lang w:eastAsia="zh-CN"/>
        </w:rPr>
        <w:t>报名次数限定</w:t>
      </w:r>
      <w:bookmarkEnd w:id="107"/>
    </w:p>
    <w:p>
      <w:pPr>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同一个岗位考生最多提交审核3次。在招聘单位未审核前，考生可以在“已报名情况”中自行取消报名，自行取消报名次数不限。通过审核后不得取消或更改报名岗位。</w:t>
      </w:r>
    </w:p>
    <w:p>
      <w:pPr>
        <w:spacing w:line="560" w:lineRule="exact"/>
        <w:ind w:firstLine="640" w:firstLineChars="200"/>
        <w:rPr>
          <w:rFonts w:hint="default" w:ascii="楷体" w:hAnsi="楷体" w:eastAsia="楷体"/>
          <w:b/>
          <w:color w:val="auto"/>
          <w:sz w:val="32"/>
          <w:szCs w:val="32"/>
          <w:highlight w:val="none"/>
          <w:lang w:val="en-US"/>
        </w:rPr>
      </w:pPr>
      <w:r>
        <w:rPr>
          <w:rFonts w:hint="eastAsia" w:ascii="仿宋_GB2312" w:eastAsia="仿宋_GB2312"/>
          <w:color w:val="auto"/>
          <w:sz w:val="32"/>
          <w:szCs w:val="32"/>
          <w:highlight w:val="none"/>
          <w:lang w:val="en-US" w:eastAsia="zh-CN"/>
        </w:rPr>
        <w:t>对审核不通过的，请考生务必仔细完整阅读审核意见，确保按审核意见修改后再提交。如涉及完善个人信息的，修改完善报名信息后再提交报名，否则岗位资格审核人员仍然无法查看修改后的报名信息，仍将无法通过报名资格审核。</w:t>
      </w:r>
    </w:p>
    <w:p>
      <w:pPr>
        <w:numPr>
          <w:ilvl w:val="0"/>
          <w:numId w:val="7"/>
        </w:numPr>
        <w:spacing w:line="560" w:lineRule="exact"/>
        <w:ind w:firstLine="643" w:firstLineChars="200"/>
        <w:outlineLvl w:val="1"/>
        <w:rPr>
          <w:rFonts w:hint="eastAsia" w:ascii="楷体" w:hAnsi="楷体" w:eastAsia="楷体"/>
          <w:b/>
          <w:color w:val="auto"/>
          <w:sz w:val="32"/>
          <w:szCs w:val="32"/>
          <w:highlight w:val="none"/>
        </w:rPr>
      </w:pPr>
      <w:bookmarkStart w:id="108" w:name="_Toc1263061425_WPSOffice_Level2"/>
      <w:r>
        <w:rPr>
          <w:rFonts w:hint="eastAsia" w:ascii="楷体" w:hAnsi="楷体" w:eastAsia="楷体"/>
          <w:b/>
          <w:color w:val="auto"/>
          <w:sz w:val="32"/>
          <w:szCs w:val="32"/>
          <w:highlight w:val="none"/>
          <w:lang w:eastAsia="zh-CN"/>
        </w:rPr>
        <w:t>申诉注意事项</w:t>
      </w:r>
      <w:bookmarkEnd w:id="108"/>
    </w:p>
    <w:p>
      <w:pPr>
        <w:spacing w:line="560" w:lineRule="exact"/>
        <w:ind w:firstLine="643" w:firstLineChars="200"/>
        <w:rPr>
          <w:rFonts w:hint="eastAsia" w:ascii="仿宋_GB2312" w:eastAsia="仿宋_GB2312"/>
          <w:color w:val="auto"/>
          <w:sz w:val="32"/>
          <w:szCs w:val="32"/>
          <w:highlight w:val="none"/>
          <w:lang w:eastAsia="zh-CN"/>
        </w:rPr>
      </w:pPr>
      <w:r>
        <w:rPr>
          <w:rFonts w:hint="eastAsia" w:ascii="仿宋_GB2312" w:eastAsia="仿宋_GB2312"/>
          <w:b/>
          <w:bCs/>
          <w:color w:val="auto"/>
          <w:sz w:val="32"/>
          <w:szCs w:val="32"/>
          <w:highlight w:val="none"/>
          <w:lang w:eastAsia="zh-CN"/>
        </w:rPr>
        <w:t>申诉功能只能使用</w:t>
      </w:r>
      <w:r>
        <w:rPr>
          <w:rFonts w:hint="eastAsia" w:ascii="仿宋_GB2312" w:eastAsia="仿宋_GB2312"/>
          <w:b/>
          <w:bCs/>
          <w:color w:val="auto"/>
          <w:sz w:val="32"/>
          <w:szCs w:val="32"/>
          <w:highlight w:val="none"/>
          <w:lang w:val="en-US" w:eastAsia="zh-CN"/>
        </w:rPr>
        <w:t>1</w:t>
      </w:r>
      <w:r>
        <w:rPr>
          <w:rFonts w:hint="eastAsia" w:ascii="仿宋_GB2312" w:eastAsia="仿宋_GB2312"/>
          <w:b/>
          <w:bCs/>
          <w:color w:val="auto"/>
          <w:sz w:val="32"/>
          <w:szCs w:val="32"/>
          <w:highlight w:val="none"/>
          <w:lang w:eastAsia="zh-CN"/>
        </w:rPr>
        <w:t>次，请慎用！</w:t>
      </w:r>
      <w:r>
        <w:rPr>
          <w:rFonts w:hint="eastAsia" w:ascii="仿宋_GB2312" w:eastAsia="仿宋_GB2312"/>
          <w:color w:val="auto"/>
          <w:sz w:val="32"/>
          <w:szCs w:val="32"/>
          <w:highlight w:val="none"/>
          <w:lang w:val="en-US" w:eastAsia="zh-CN"/>
        </w:rPr>
        <w:t>报考者在同一岗位被审核不通过达3次，</w:t>
      </w:r>
      <w:r>
        <w:rPr>
          <w:rFonts w:hint="eastAsia" w:ascii="仿宋_GB2312" w:eastAsia="仿宋_GB2312"/>
          <w:color w:val="auto"/>
          <w:sz w:val="32"/>
          <w:szCs w:val="32"/>
          <w:highlight w:val="none"/>
          <w:lang w:eastAsia="zh-CN"/>
        </w:rPr>
        <w:t>经</w:t>
      </w:r>
      <w:r>
        <w:rPr>
          <w:rFonts w:hint="eastAsia" w:ascii="仿宋_GB2312" w:eastAsia="仿宋_GB2312"/>
          <w:color w:val="auto"/>
          <w:sz w:val="32"/>
          <w:szCs w:val="32"/>
          <w:highlight w:val="none"/>
        </w:rPr>
        <w:t>与招</w:t>
      </w:r>
      <w:r>
        <w:rPr>
          <w:rFonts w:hint="eastAsia" w:ascii="仿宋_GB2312" w:eastAsia="仿宋_GB2312"/>
          <w:color w:val="auto"/>
          <w:sz w:val="32"/>
          <w:szCs w:val="32"/>
          <w:highlight w:val="none"/>
          <w:lang w:eastAsia="zh-CN"/>
        </w:rPr>
        <w:t>聘</w:t>
      </w:r>
      <w:r>
        <w:rPr>
          <w:rFonts w:hint="eastAsia" w:ascii="仿宋_GB2312" w:eastAsia="仿宋_GB2312"/>
          <w:color w:val="auto"/>
          <w:sz w:val="32"/>
          <w:szCs w:val="32"/>
          <w:highlight w:val="none"/>
        </w:rPr>
        <w:t>单位沟通</w:t>
      </w:r>
      <w:r>
        <w:rPr>
          <w:rFonts w:hint="eastAsia" w:ascii="仿宋_GB2312" w:eastAsia="仿宋_GB2312"/>
          <w:color w:val="auto"/>
          <w:sz w:val="32"/>
          <w:szCs w:val="32"/>
          <w:highlight w:val="none"/>
          <w:lang w:eastAsia="zh-CN"/>
        </w:rPr>
        <w:t>核实</w:t>
      </w:r>
      <w:r>
        <w:rPr>
          <w:rFonts w:hint="eastAsia" w:ascii="仿宋_GB2312" w:eastAsia="仿宋_GB2312"/>
          <w:color w:val="auto"/>
          <w:sz w:val="32"/>
          <w:szCs w:val="32"/>
          <w:highlight w:val="none"/>
        </w:rPr>
        <w:t>，对</w:t>
      </w:r>
      <w:r>
        <w:rPr>
          <w:rFonts w:hint="eastAsia" w:ascii="仿宋_GB2312" w:eastAsia="仿宋_GB2312"/>
          <w:color w:val="auto"/>
          <w:sz w:val="32"/>
          <w:szCs w:val="32"/>
          <w:highlight w:val="none"/>
          <w:lang w:eastAsia="zh-CN"/>
        </w:rPr>
        <w:t>岗位</w:t>
      </w:r>
      <w:r>
        <w:rPr>
          <w:rFonts w:hint="eastAsia" w:ascii="仿宋_GB2312" w:eastAsia="仿宋_GB2312"/>
          <w:color w:val="auto"/>
          <w:sz w:val="32"/>
          <w:szCs w:val="32"/>
          <w:highlight w:val="none"/>
        </w:rPr>
        <w:t>资格审</w:t>
      </w:r>
      <w:r>
        <w:rPr>
          <w:rFonts w:hint="eastAsia" w:ascii="仿宋_GB2312" w:eastAsia="仿宋_GB2312"/>
          <w:color w:val="auto"/>
          <w:sz w:val="32"/>
          <w:szCs w:val="32"/>
          <w:highlight w:val="none"/>
          <w:lang w:eastAsia="zh-CN"/>
        </w:rPr>
        <w:t>核</w:t>
      </w:r>
      <w:r>
        <w:rPr>
          <w:rFonts w:hint="eastAsia" w:ascii="仿宋_GB2312" w:eastAsia="仿宋_GB2312"/>
          <w:color w:val="auto"/>
          <w:sz w:val="32"/>
          <w:szCs w:val="32"/>
          <w:highlight w:val="none"/>
        </w:rPr>
        <w:t>结果仍有异议的，可在规定期限内及时通过</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报名系统</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的申诉通道提出申诉</w:t>
      </w:r>
      <w:r>
        <w:rPr>
          <w:rFonts w:hint="eastAsia" w:ascii="仿宋_GB2312" w:eastAsia="仿宋_GB2312"/>
          <w:color w:val="auto"/>
          <w:sz w:val="32"/>
          <w:szCs w:val="32"/>
          <w:highlight w:val="none"/>
          <w:lang w:eastAsia="zh-CN"/>
        </w:rPr>
        <w:t>。</w:t>
      </w:r>
    </w:p>
    <w:p>
      <w:pPr>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因申诉是针对最近一次提交报名的信息进行说明和审核，再次提醒考生务必确保提交报名的信息准确、完整。申诉被驳回后不得再次报考本岗位，在报名截止日前还可报考其他岗位，若已超过报名截止日则不得报考本次招聘。</w:t>
      </w:r>
    </w:p>
    <w:p>
      <w:pPr>
        <w:spacing w:line="560" w:lineRule="exact"/>
        <w:ind w:firstLine="640" w:firstLineChars="200"/>
        <w:rPr>
          <w:rFonts w:hint="eastAsia" w:ascii="楷体" w:hAnsi="楷体" w:eastAsia="楷体"/>
          <w:b/>
          <w:color w:val="auto"/>
          <w:sz w:val="32"/>
          <w:szCs w:val="32"/>
          <w:highlight w:val="none"/>
          <w:u w:val="none"/>
        </w:rPr>
      </w:pPr>
      <w:r>
        <w:rPr>
          <w:rFonts w:hint="eastAsia" w:ascii="仿宋_GB2312" w:eastAsia="仿宋_GB2312"/>
          <w:color w:val="auto"/>
          <w:sz w:val="32"/>
          <w:szCs w:val="32"/>
          <w:highlight w:val="none"/>
          <w:u w:val="none"/>
          <w:lang w:val="en-US" w:eastAsia="zh-CN"/>
        </w:rPr>
        <w:t>申诉理由应尽量简洁明了，无需大段粘贴政策文件或专业目录原文。</w:t>
      </w:r>
    </w:p>
    <w:p>
      <w:pPr>
        <w:numPr>
          <w:ilvl w:val="0"/>
          <w:numId w:val="0"/>
        </w:numPr>
        <w:spacing w:line="560" w:lineRule="exact"/>
        <w:ind w:firstLine="640" w:firstLineChars="200"/>
        <w:outlineLvl w:val="0"/>
        <w:rPr>
          <w:rFonts w:hint="eastAsia" w:ascii="黑体" w:hAnsi="黑体" w:eastAsia="黑体"/>
          <w:b w:val="0"/>
          <w:bCs w:val="0"/>
          <w:color w:val="auto"/>
          <w:sz w:val="32"/>
          <w:szCs w:val="32"/>
          <w:highlight w:val="none"/>
        </w:rPr>
      </w:pPr>
      <w:bookmarkStart w:id="109" w:name="_Toc340538395_WPSOffice_Level1"/>
      <w:r>
        <w:rPr>
          <w:rFonts w:hint="eastAsia" w:ascii="黑体" w:hAnsi="黑体" w:eastAsia="黑体"/>
          <w:b w:val="0"/>
          <w:bCs w:val="0"/>
          <w:color w:val="auto"/>
          <w:sz w:val="32"/>
          <w:szCs w:val="32"/>
          <w:highlight w:val="none"/>
          <w:lang w:eastAsia="zh-CN"/>
        </w:rPr>
        <w:t>十六、</w:t>
      </w:r>
      <w:r>
        <w:rPr>
          <w:rFonts w:hint="eastAsia" w:ascii="黑体" w:hAnsi="黑体" w:eastAsia="黑体"/>
          <w:b w:val="0"/>
          <w:bCs w:val="0"/>
          <w:color w:val="auto"/>
          <w:sz w:val="32"/>
          <w:szCs w:val="32"/>
          <w:highlight w:val="none"/>
        </w:rPr>
        <w:t>疫情防控要求</w:t>
      </w:r>
      <w:bookmarkEnd w:id="109"/>
    </w:p>
    <w:p>
      <w:pPr>
        <w:spacing w:line="560" w:lineRule="exact"/>
        <w:ind w:firstLine="640" w:firstLineChars="200"/>
        <w:rPr>
          <w:rFonts w:hint="eastAsia" w:ascii="仿宋_GB2312" w:eastAsia="仿宋_GB2312" w:cs="Times New Roman"/>
          <w:color w:val="auto"/>
          <w:sz w:val="32"/>
          <w:szCs w:val="32"/>
          <w:highlight w:val="none"/>
          <w:lang w:eastAsia="zh-CN"/>
        </w:rPr>
      </w:pPr>
      <w:r>
        <w:rPr>
          <w:rFonts w:hint="eastAsia" w:ascii="仿宋_GB2312" w:hAnsi="Calibri" w:eastAsia="仿宋_GB2312" w:cs="Times New Roman"/>
          <w:color w:val="auto"/>
          <w:sz w:val="32"/>
          <w:szCs w:val="32"/>
          <w:highlight w:val="none"/>
        </w:rPr>
        <w:t>疫情防控要求贯穿本次招聘全程，将严格按照厦门市应对新冠肺炎疫情工作指挥部</w:t>
      </w:r>
      <w:r>
        <w:rPr>
          <w:rFonts w:hint="eastAsia" w:ascii="仿宋_GB2312" w:eastAsia="仿宋_GB2312" w:cs="Times New Roman"/>
          <w:color w:val="auto"/>
          <w:sz w:val="32"/>
          <w:szCs w:val="32"/>
          <w:highlight w:val="none"/>
          <w:lang w:eastAsia="zh-CN"/>
        </w:rPr>
        <w:t>最新</w:t>
      </w:r>
      <w:r>
        <w:rPr>
          <w:rFonts w:hint="eastAsia" w:ascii="仿宋_GB2312" w:hAnsi="Calibri" w:eastAsia="仿宋_GB2312" w:cs="Times New Roman"/>
          <w:color w:val="auto"/>
          <w:sz w:val="32"/>
          <w:szCs w:val="32"/>
          <w:highlight w:val="none"/>
        </w:rPr>
        <w:t>部署，严密落实新冠肺炎疫情防控要求，考生务必遵照疫情防控要求，提前做好行程规划，以免错失考试资格。</w:t>
      </w:r>
      <w:r>
        <w:rPr>
          <w:rFonts w:hint="eastAsia" w:ascii="仿宋_GB2312" w:eastAsia="仿宋_GB2312" w:cs="Times New Roman"/>
          <w:color w:val="auto"/>
          <w:sz w:val="32"/>
          <w:szCs w:val="32"/>
          <w:highlight w:val="none"/>
          <w:lang w:eastAsia="zh-CN"/>
        </w:rPr>
        <w:t>本简章发布之日起至招聘结束，如境内新增中高风险地区，从境内中高风险地区、国（境）外地区来厦的，按我市疫情防控规定执行。</w:t>
      </w:r>
    </w:p>
    <w:p>
      <w:pPr>
        <w:spacing w:line="560" w:lineRule="exact"/>
        <w:ind w:firstLine="640" w:firstLineChars="200"/>
        <w:rPr>
          <w:rFonts w:hint="default" w:ascii="仿宋_GB2312" w:hAnsi="Calibri" w:eastAsia="仿宋_GB2312" w:cs="Times New Roman"/>
          <w:color w:val="auto"/>
          <w:sz w:val="32"/>
          <w:szCs w:val="32"/>
          <w:highlight w:val="none"/>
          <w:lang w:val="en-US" w:eastAsia="zh-CN"/>
        </w:rPr>
      </w:pPr>
      <w:r>
        <w:rPr>
          <w:rFonts w:hint="eastAsia" w:ascii="仿宋_GB2312" w:eastAsia="仿宋_GB2312" w:cs="Times New Roman"/>
          <w:color w:val="auto"/>
          <w:sz w:val="32"/>
          <w:szCs w:val="32"/>
          <w:highlight w:val="none"/>
          <w:lang w:eastAsia="zh-CN"/>
        </w:rPr>
        <w:t>招聘疫情防控要求请及时关注“报名系统”相关通知。必要时或有疑问，</w:t>
      </w:r>
      <w:r>
        <w:rPr>
          <w:rFonts w:hint="eastAsia" w:ascii="仿宋_GB2312" w:hAnsi="Calibri" w:eastAsia="仿宋_GB2312" w:cs="Times New Roman"/>
          <w:color w:val="auto"/>
          <w:sz w:val="32"/>
          <w:szCs w:val="32"/>
          <w:highlight w:val="none"/>
        </w:rPr>
        <w:t>请拨打咨询专线</w:t>
      </w:r>
      <w:r>
        <w:rPr>
          <w:rFonts w:hint="eastAsia" w:ascii="仿宋_GB2312" w:eastAsia="仿宋_GB2312" w:cs="Times New Roman"/>
          <w:color w:val="auto"/>
          <w:sz w:val="32"/>
          <w:szCs w:val="32"/>
          <w:highlight w:val="none"/>
          <w:lang w:val="en-US" w:eastAsia="zh-CN"/>
        </w:rPr>
        <w:t>0592-3279055</w:t>
      </w:r>
      <w:r>
        <w:rPr>
          <w:rFonts w:hint="eastAsia" w:ascii="仿宋_GB2312" w:hAnsi="Calibri" w:eastAsia="仿宋_GB2312" w:cs="Times New Roman"/>
          <w:color w:val="auto"/>
          <w:sz w:val="32"/>
          <w:szCs w:val="32"/>
          <w:highlight w:val="none"/>
        </w:rPr>
        <w:t>获知相关政策信息</w:t>
      </w:r>
      <w:r>
        <w:rPr>
          <w:rFonts w:hint="eastAsia" w:ascii="仿宋_GB2312" w:eastAsia="仿宋_GB2312" w:cs="Times New Roman"/>
          <w:color w:val="auto"/>
          <w:sz w:val="32"/>
          <w:szCs w:val="32"/>
          <w:highlight w:val="none"/>
          <w:lang w:eastAsia="zh-CN"/>
        </w:rPr>
        <w:t>。</w:t>
      </w:r>
      <w:r>
        <w:rPr>
          <w:rFonts w:hint="eastAsia" w:ascii="仿宋_GB2312" w:hAnsi="Calibri" w:eastAsia="仿宋_GB2312" w:cs="Times New Roman"/>
          <w:color w:val="auto"/>
          <w:sz w:val="32"/>
          <w:szCs w:val="32"/>
          <w:highlight w:val="none"/>
        </w:rPr>
        <w:t>瞒报、谎报、不履行相关承诺人员将承担法律责任。</w:t>
      </w:r>
    </w:p>
    <w:p>
      <w:bookmarkStart w:id="110" w:name="_GoBack"/>
      <w:bookmarkEnd w:id="1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54202"/>
    <w:multiLevelType w:val="singleLevel"/>
    <w:tmpl w:val="9D254202"/>
    <w:lvl w:ilvl="0" w:tentative="0">
      <w:start w:val="1"/>
      <w:numFmt w:val="chineseCounting"/>
      <w:suff w:val="nothing"/>
      <w:lvlText w:val="（%1）"/>
      <w:lvlJc w:val="left"/>
      <w:rPr>
        <w:rFonts w:hint="eastAsia"/>
      </w:rPr>
    </w:lvl>
  </w:abstractNum>
  <w:abstractNum w:abstractNumId="1">
    <w:nsid w:val="A1637A3A"/>
    <w:multiLevelType w:val="singleLevel"/>
    <w:tmpl w:val="A1637A3A"/>
    <w:lvl w:ilvl="0" w:tentative="0">
      <w:start w:val="1"/>
      <w:numFmt w:val="chineseCounting"/>
      <w:suff w:val="nothing"/>
      <w:lvlText w:val="%1、"/>
      <w:lvlJc w:val="left"/>
      <w:pPr>
        <w:tabs>
          <w:tab w:val="left" w:pos="0"/>
        </w:tabs>
      </w:pPr>
      <w:rPr>
        <w:rFonts w:hint="eastAsia"/>
      </w:rPr>
    </w:lvl>
  </w:abstractNum>
  <w:abstractNum w:abstractNumId="2">
    <w:nsid w:val="B50CCCFE"/>
    <w:multiLevelType w:val="singleLevel"/>
    <w:tmpl w:val="B50CCCFE"/>
    <w:lvl w:ilvl="0" w:tentative="0">
      <w:start w:val="1"/>
      <w:numFmt w:val="chineseCounting"/>
      <w:suff w:val="nothing"/>
      <w:lvlText w:val="（%1）"/>
      <w:lvlJc w:val="left"/>
      <w:rPr>
        <w:rFonts w:hint="eastAsia"/>
      </w:rPr>
    </w:lvl>
  </w:abstractNum>
  <w:abstractNum w:abstractNumId="3">
    <w:nsid w:val="BE17E7BB"/>
    <w:multiLevelType w:val="singleLevel"/>
    <w:tmpl w:val="BE17E7BB"/>
    <w:lvl w:ilvl="0" w:tentative="0">
      <w:start w:val="3"/>
      <w:numFmt w:val="chineseCounting"/>
      <w:suff w:val="nothing"/>
      <w:lvlText w:val="（%1）"/>
      <w:lvlJc w:val="left"/>
      <w:rPr>
        <w:rFonts w:hint="eastAsia"/>
      </w:rPr>
    </w:lvl>
  </w:abstractNum>
  <w:abstractNum w:abstractNumId="4">
    <w:nsid w:val="DDA54155"/>
    <w:multiLevelType w:val="singleLevel"/>
    <w:tmpl w:val="DDA54155"/>
    <w:lvl w:ilvl="0" w:tentative="0">
      <w:start w:val="4"/>
      <w:numFmt w:val="chineseCounting"/>
      <w:suff w:val="nothing"/>
      <w:lvlText w:val="%1、"/>
      <w:lvlJc w:val="left"/>
      <w:rPr>
        <w:rFonts w:hint="eastAsia" w:ascii="黑体" w:hAnsi="黑体" w:eastAsia="黑体" w:cs="黑体"/>
        <w:strike w:val="0"/>
        <w:dstrike w:val="0"/>
      </w:rPr>
    </w:lvl>
  </w:abstractNum>
  <w:abstractNum w:abstractNumId="5">
    <w:nsid w:val="292C555B"/>
    <w:multiLevelType w:val="singleLevel"/>
    <w:tmpl w:val="292C555B"/>
    <w:lvl w:ilvl="0" w:tentative="0">
      <w:start w:val="1"/>
      <w:numFmt w:val="decimal"/>
      <w:lvlText w:val="%1."/>
      <w:lvlJc w:val="left"/>
      <w:pPr>
        <w:tabs>
          <w:tab w:val="left" w:pos="312"/>
        </w:tabs>
        <w:ind w:left="803" w:firstLine="0"/>
      </w:pPr>
    </w:lvl>
  </w:abstractNum>
  <w:abstractNum w:abstractNumId="6">
    <w:nsid w:val="3FD4C978"/>
    <w:multiLevelType w:val="singleLevel"/>
    <w:tmpl w:val="3FD4C978"/>
    <w:lvl w:ilvl="0" w:tentative="0">
      <w:start w:val="1"/>
      <w:numFmt w:val="chineseCounting"/>
      <w:suff w:val="nothing"/>
      <w:lvlText w:val="（%1）"/>
      <w:lvlJc w:val="left"/>
      <w:pPr>
        <w:ind w:left="-10"/>
      </w:pPr>
      <w:rPr>
        <w:rFonts w:hint="eastAsia"/>
        <w:strike w:val="0"/>
        <w:dstrike w:val="0"/>
      </w:rPr>
    </w:lvl>
  </w:abstractNum>
  <w:abstractNum w:abstractNumId="7">
    <w:nsid w:val="6DCB4CBE"/>
    <w:multiLevelType w:val="singleLevel"/>
    <w:tmpl w:val="6DCB4CBE"/>
    <w:lvl w:ilvl="0" w:tentative="0">
      <w:start w:val="1"/>
      <w:numFmt w:val="chineseCounting"/>
      <w:suff w:val="nothing"/>
      <w:lvlText w:val="（%1）"/>
      <w:lvlJc w:val="left"/>
      <w:pPr>
        <w:ind w:left="0" w:firstLine="420"/>
      </w:pPr>
      <w:rPr>
        <w:rFonts w:hint="eastAsia"/>
        <w:strike w:val="0"/>
        <w:dstrike w:val="0"/>
      </w:rPr>
    </w:lvl>
  </w:abstractNum>
  <w:num w:numId="1">
    <w:abstractNumId w:val="1"/>
  </w:num>
  <w:num w:numId="2">
    <w:abstractNumId w:val="6"/>
  </w:num>
  <w:num w:numId="3">
    <w:abstractNumId w:val="3"/>
  </w:num>
  <w:num w:numId="4">
    <w:abstractNumId w:val="4"/>
  </w:num>
  <w:num w:numId="5">
    <w:abstractNumId w:val="2"/>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4NzAzNWE5Y2NmMmU0MmZmZTE2YTU0MzMzYmQ0NjEifQ=="/>
  </w:docVars>
  <w:rsids>
    <w:rsidRoot w:val="00000000"/>
    <w:rsid w:val="1A205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uppressAutoHyphens/>
      <w:bidi w:val="0"/>
      <w:spacing w:before="0" w:after="140" w:line="276" w:lineRule="auto"/>
      <w:jc w:val="both"/>
      <w:textAlignment w:val="baseline"/>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WPSOffice手动目录 1"/>
    <w:qFormat/>
    <w:uiPriority w:val="0"/>
    <w:pPr>
      <w:ind w:leftChars="0"/>
    </w:pPr>
    <w:rPr>
      <w:rFonts w:ascii="Times New Roman" w:hAnsi="Times New Roman" w:eastAsia="宋体" w:cs="Times New Roman"/>
      <w:sz w:val="20"/>
      <w:szCs w:val="20"/>
    </w:rPr>
  </w:style>
  <w:style w:type="paragraph" w:customStyle="1" w:styleId="7">
    <w:name w:val="WPSOffice手动目录 2"/>
    <w:qFormat/>
    <w:uiPriority w:val="0"/>
    <w:pPr>
      <w:ind w:leftChars="200"/>
    </w:pPr>
    <w:rPr>
      <w:rFonts w:ascii="Times New Roman" w:hAnsi="Times New Roman" w:eastAsia="宋体" w:cs="Times New Roman"/>
      <w:sz w:val="20"/>
      <w:szCs w:val="20"/>
    </w:rPr>
  </w:style>
  <w:style w:type="character" w:customStyle="1" w:styleId="8">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2022-06-29T03:31:42Z</dcterms:created>
  <dc:creator>Administrator</dc:creator>
  <cp:lastModifiedBy>Administrator</cp:lastModifiedBy>
  <dcterms:modified xsi:type="dcterms:W3CDTF">2022-06-29T03:32:46Z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3C61995CF5794956A04DA4B9281BF305</vt:lpwstr>
  </property>
</Properties>
</file>