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宝清县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高层次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人才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引进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为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认真贯彻落实中央和省市县委人才工作会议精神，深入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实施“人才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强县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”战略，持续引进高层次人才，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推进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宝清全面振兴全方位振兴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实施202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高层次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人才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工作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一、岗位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本次计划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引进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全额事业编制高层次人才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textAlignment w:val="auto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二、对象和条件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楷体_GB2312" w:cs="Times New Roman"/>
          <w:b/>
          <w:bCs/>
          <w:sz w:val="34"/>
          <w:szCs w:val="34"/>
        </w:rPr>
        <w:t>（一）引进对象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全日制硕士研究生及以上学历学位人员。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楷体_GB2312" w:cs="Times New Roman"/>
          <w:b/>
          <w:bCs/>
          <w:sz w:val="34"/>
          <w:szCs w:val="34"/>
        </w:rPr>
        <w:t>（二）引进条件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具有中华人民共和国国籍，拥护中国共产党的领导。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遵守宪法和法律，政治素质良好。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3.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具有正常履行岗位职责所需的身体条件。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4.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具有与岗位职责相适应的职业道德素质、专业知识结构和良好心理素质。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12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硕士研究生学历人员35周岁以下（1987年5月21日以后出生），博士研究生学历人员年龄可放宽至40周岁以下（1982年5月21日以后出生）。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12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4"/>
          <w:szCs w:val="34"/>
        </w:rPr>
        <w:t>.具备引进岗位所需学历、专业及其他条件。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应在</w:t>
      </w:r>
      <w:r>
        <w:rPr>
          <w:rFonts w:hint="default" w:ascii="Times New Roman" w:hAnsi="Times New Roman" w:eastAsia="仿宋_GB2312" w:cs="Times New Roman"/>
          <w:sz w:val="34"/>
          <w:szCs w:val="34"/>
        </w:rPr>
        <w:t>2022年9月1日前获得国家承认的符合报名岗位要求的学历、学位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及其他条件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。港澳台地区或海外高校全日制统招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及以上学历，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应具有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教育部留学服务中心认定的国（境）外学历学位认证书。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12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4"/>
          <w:szCs w:val="34"/>
        </w:rPr>
        <w:t>.符合法律、法规规定的其他条件。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12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4"/>
          <w:szCs w:val="34"/>
        </w:rPr>
        <w:t>.服从对岗位的安排和调整。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楷体_GB2312" w:cs="Times New Roman"/>
          <w:b/>
          <w:bCs/>
          <w:sz w:val="34"/>
          <w:szCs w:val="34"/>
        </w:rPr>
        <w:t>（三）具有下列情形之一的，不得参加报名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双鸭山市及所属县区机关事业单位在编人员；截至报名结束时，已被双鸭山市及所属县区机关或事业单位正式录（聘）用（含进入考察体检环节的）未满服务期的。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定向培养、委托培养和在职培养的毕业生。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3.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网络学院、成人教育学院、自学考试等毕业生。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4.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曾因违反法律法规、校规校纪，受到处分处理的。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5.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涉嫌违纪违法正在接受有关机关审查尚未作出结论的。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6.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曾因犯罪受过刑事处罚的、曾被开除公职的。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7.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近三年各类招考过程中被认定有舞弊等严重违反招考纪律行为的。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8.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与人才引进单位及主管部门构成回避关系的。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9.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被依法列为失信联合惩戒对象的。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10.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有关法律、法规规定不得聘用的其他情形。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textAlignment w:val="auto"/>
        <w:rPr>
          <w:rFonts w:hint="default" w:ascii="Times New Roman" w:hAnsi="Times New Roman" w:eastAsia="黑体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三、政策待遇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住房待遇。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对此次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引进的全日制硕士研究生学历及博士研究生学历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免费入住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人才公寓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入住期限为5年，5年内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个人及配偶、子女名下在县内有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的应予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搬离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若5年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期满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仍无住房的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根据本人申请，缴纳一定标准的优惠住房租金，可继续使用人才公寓。引进的人才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入住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条件但未能入住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的，给予住房补贴（依据市场价格而定）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，建立轮候名单，待有空房后安排入住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购房补贴。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对此次引进的全日制硕士研究生，签订五年以上合同的，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在县内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首次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购房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万元安家费；对引进的全日制博士研究生，签订五年以上合同的，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在县内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首次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购房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万元安家费。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评定职称。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对此次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专业技术型人才，根据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年度考核情况，符合职称评定标准的，优先给予申报、评定。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配偶安置。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对此次引进的高层次人才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配偶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有意愿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来宝就业的，机关事业单位在编人员，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经其工作单位同意调转的前提下，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按工作性质、专业岗位对口原则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安置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企业人员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县内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企业工作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未就业但符合条件人员，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可给予签定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聘用合同、政府聘用人员等方式解决就业。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子女入学。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对此次引进的高层次人才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子女（学前教育、义务教育、高中教育阶段）来宝入学，根据本人意愿和实际情况，按免试就近入学原则安排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项目扶持。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对此次引进的高层次人才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带项目来宝工作的，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在项目立项、经费资助等方面予以优先支持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医疗健康。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对此次引进的高层次人才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，每年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可享受我县人民医院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免费体检一次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旅游体验。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对此次引进的高层次人才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每年可享受全家县内景区免费旅游一次。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面试补贴待遇。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凡符合我县人才引进条件，经审核同意来宝面试的，凭交通费用凭证报销往返交通费用，每人最高不超过1000元。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四、引进程序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rPr>
          <w:rFonts w:hint="default" w:ascii="Times New Roman" w:hAnsi="Times New Roman" w:eastAsia="楷体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4"/>
          <w:szCs w:val="34"/>
        </w:rPr>
        <w:t>（一）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val="en-US" w:eastAsia="zh-CN"/>
        </w:rPr>
        <w:t>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报名时间：202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日9:00至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日17:00。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报名方式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网址http://218.9.68.179:5002/A00/index/05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83" w:firstLineChars="200"/>
        <w:textAlignment w:val="auto"/>
        <w:rPr>
          <w:rFonts w:hint="default" w:ascii="Times New Roman" w:hAnsi="Times New Roman" w:eastAsia="楷体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楷体" w:cs="Times New Roman"/>
          <w:b/>
          <w:bCs/>
          <w:sz w:val="34"/>
          <w:szCs w:val="34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4"/>
          <w:szCs w:val="34"/>
        </w:rPr>
        <w:t>）初审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报名截止后，进行网上资格审查，初审后发布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拟进入面试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人员名单及面试公告。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rPr>
          <w:rFonts w:hint="default" w:ascii="Times New Roman" w:hAnsi="Times New Roman" w:eastAsia="楷体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楷体" w:cs="Times New Roman"/>
          <w:b/>
          <w:bCs/>
          <w:sz w:val="34"/>
          <w:szCs w:val="34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4"/>
          <w:szCs w:val="34"/>
        </w:rPr>
        <w:t>）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val="en-US" w:eastAsia="zh-CN"/>
        </w:rPr>
        <w:t>组织</w:t>
      </w:r>
      <w:r>
        <w:rPr>
          <w:rFonts w:hint="default" w:ascii="Times New Roman" w:hAnsi="Times New Roman" w:eastAsia="楷体" w:cs="Times New Roman"/>
          <w:b/>
          <w:bCs/>
          <w:sz w:val="34"/>
          <w:szCs w:val="34"/>
        </w:rPr>
        <w:t>面试及现场资格复审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此次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人才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引进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不设笔试环节，直接采取面试的方式进行。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资格复审与面试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相关事宜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综合评分排名靠前的考生进入本岗位考察环节，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届时将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成立考察组进行考察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重点了解考生在校和工作期间表现情况。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考察后，确定拟录用人选名单。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考生本人参照公务员录用标准，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自行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到三甲医院进行体检，费用自理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，体检报告</w:t>
      </w:r>
      <w:r>
        <w:rPr>
          <w:rFonts w:hint="eastAsia" w:ascii="Times New Roman" w:hAnsi="Times New Roman" w:eastAsia="仿宋_GB2312" w:cs="Times New Roman"/>
          <w:color w:val="000000" w:themeColor="text1"/>
          <w:sz w:val="34"/>
          <w:szCs w:val="3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将由宝清县卫健局</w:t>
      </w:r>
      <w:r>
        <w:rPr>
          <w:rFonts w:hint="default" w:ascii="Times New Roman" w:hAnsi="Times New Roman" w:eastAsia="仿宋_GB2312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安排相关负责人员进行审核。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体检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审核通过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后，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在网上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公示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录用人选名单，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公示期为5个工作日。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rPr>
          <w:rFonts w:hint="default" w:ascii="Times New Roman" w:hAnsi="Times New Roman" w:eastAsia="楷体" w:cs="Times New Roman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val="en-US" w:eastAsia="zh-CN"/>
        </w:rPr>
        <w:t>七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4"/>
          <w:szCs w:val="34"/>
        </w:rPr>
        <w:t>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公示期满无异议的，按有关要求办理聘用手续。引进人才在我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最低工作年限为5年。引进人才实行试用期制度，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试用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  <w:t>期为12个月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  <w:highlight w:val="none"/>
        </w:rPr>
        <w:t>试用期包括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在聘用合同期限内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rPr>
          <w:rFonts w:hint="default" w:ascii="Times New Roman" w:hAnsi="Times New Roman" w:eastAsia="楷体" w:cs="Times New Roman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val="en-US" w:eastAsia="zh-CN"/>
        </w:rPr>
        <w:t>八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eastAsia="zh-CN"/>
        </w:rPr>
        <w:t>）</w:t>
      </w:r>
      <w:r>
        <w:rPr>
          <w:rFonts w:hint="eastAsia" w:ascii="Times New Roman" w:hAnsi="Times New Roman" w:eastAsia="楷体" w:cs="Times New Roman"/>
          <w:b/>
          <w:bCs/>
          <w:sz w:val="34"/>
          <w:szCs w:val="34"/>
          <w:lang w:val="en-US" w:eastAsia="zh-CN"/>
        </w:rPr>
        <w:t>考核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试用期满后，由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用人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单位进行考核，并出具书面考核意见，考核不合格的不予正式聘用。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本计划相关内容由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宝清县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人才工作领导小组办公室负责解释。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1696" w:leftChars="322" w:hanging="1020" w:hangingChars="300"/>
        <w:textAlignment w:val="auto"/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1696" w:leftChars="322" w:hanging="1020" w:hangingChars="300"/>
        <w:textAlignment w:val="auto"/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1696" w:leftChars="322" w:hanging="1020" w:hangingChars="300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1.</w:t>
      </w:r>
      <w:r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  <w:t>宝清县2022年</w:t>
      </w:r>
      <w:bookmarkStart w:id="0" w:name="_GoBack"/>
      <w:bookmarkEnd w:id="0"/>
      <w:r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  <w:t>高层次人才引进计划表；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1700" w:firstLineChars="500"/>
        <w:textAlignment w:val="auto"/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相关专业目录</w:t>
      </w:r>
      <w:r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900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1700" w:firstLineChars="500"/>
        <w:textAlignment w:val="auto"/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</w:pPr>
      <w:r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  <w:t>3.网上</w:t>
      </w:r>
      <w:r>
        <w:rPr>
          <w:rFonts w:hint="eastAsia" w:ascii="Times New Roman" w:hAnsi="Times New Roman" w:eastAsia="仿宋_GB2312" w:cs="Times New Roman"/>
          <w:sz w:val="34"/>
          <w:szCs w:val="34"/>
          <w:highlight w:val="none"/>
          <w:lang w:val="en-US" w:eastAsia="zh-CN"/>
        </w:rPr>
        <w:t>报名流程</w:t>
      </w:r>
      <w:r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  <w:t>及注意事项。</w:t>
      </w:r>
      <w:r>
        <w:rPr>
          <w:rFonts w:hint="eastAsia" w:eastAsia="仿宋_GB2312" w:cs="Times New Roman"/>
          <w:sz w:val="34"/>
          <w:szCs w:val="34"/>
          <w:highlight w:val="none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1700" w:firstLineChars="500"/>
        <w:textAlignment w:val="auto"/>
        <w:rPr>
          <w:rFonts w:hint="eastAsia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740" w:firstLineChars="1100"/>
        <w:textAlignment w:val="auto"/>
        <w:rPr>
          <w:rFonts w:hint="eastAsia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740" w:firstLineChars="1100"/>
        <w:textAlignment w:val="auto"/>
        <w:rPr>
          <w:rFonts w:hint="default" w:eastAsia="仿宋_GB2312" w:cs="Times New Roman"/>
          <w:sz w:val="34"/>
          <w:szCs w:val="34"/>
          <w:lang w:val="en-US" w:eastAsia="zh-CN"/>
        </w:rPr>
      </w:pPr>
      <w:r>
        <w:rPr>
          <w:rFonts w:hint="eastAsia" w:eastAsia="仿宋_GB2312" w:cs="Times New Roman"/>
          <w:sz w:val="34"/>
          <w:szCs w:val="34"/>
          <w:lang w:val="en-US" w:eastAsia="zh-CN"/>
        </w:rPr>
        <w:t>宝清县人才工作领导小组办公室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420" w:firstLineChars="1300"/>
        <w:textAlignment w:val="auto"/>
        <w:rPr>
          <w:rFonts w:hint="eastAsia" w:eastAsia="仿宋_GB2312" w:cs="Times New Roman"/>
          <w:sz w:val="34"/>
          <w:szCs w:val="34"/>
          <w:lang w:val="en-US" w:eastAsia="zh-CN"/>
        </w:rPr>
      </w:pPr>
      <w:r>
        <w:rPr>
          <w:rFonts w:hint="eastAsia" w:eastAsia="仿宋_GB2312" w:cs="Times New Roman"/>
          <w:sz w:val="34"/>
          <w:szCs w:val="34"/>
          <w:lang w:val="en-US" w:eastAsia="zh-CN"/>
        </w:rPr>
        <w:t>2022年5月20日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1700" w:firstLineChars="500"/>
        <w:textAlignment w:val="auto"/>
        <w:rPr>
          <w:rFonts w:hint="default" w:eastAsia="仿宋_GB2312" w:cs="Times New Roman"/>
          <w:sz w:val="34"/>
          <w:szCs w:val="3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A185D"/>
    <w:multiLevelType w:val="multilevel"/>
    <w:tmpl w:val="7E5A185D"/>
    <w:lvl w:ilvl="0" w:tentative="0">
      <w:start w:val="1"/>
      <w:numFmt w:val="decimalEnclosedCircle"/>
      <w:pStyle w:val="13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MGVkMGViZWM4YzIzZmY4ZDBmNzM3ZTk4NTFlNWYifQ=="/>
  </w:docVars>
  <w:rsids>
    <w:rsidRoot w:val="00F92041"/>
    <w:rsid w:val="000049C2"/>
    <w:rsid w:val="00005ED7"/>
    <w:rsid w:val="00012E4D"/>
    <w:rsid w:val="00017752"/>
    <w:rsid w:val="0002360F"/>
    <w:rsid w:val="000243C6"/>
    <w:rsid w:val="000306D1"/>
    <w:rsid w:val="00040F08"/>
    <w:rsid w:val="00042315"/>
    <w:rsid w:val="00054102"/>
    <w:rsid w:val="000647FD"/>
    <w:rsid w:val="00065320"/>
    <w:rsid w:val="0007380A"/>
    <w:rsid w:val="00080894"/>
    <w:rsid w:val="000841F7"/>
    <w:rsid w:val="00084A4C"/>
    <w:rsid w:val="00090432"/>
    <w:rsid w:val="00093207"/>
    <w:rsid w:val="00095F50"/>
    <w:rsid w:val="000A3A2E"/>
    <w:rsid w:val="000C07D9"/>
    <w:rsid w:val="000C1606"/>
    <w:rsid w:val="000C27C2"/>
    <w:rsid w:val="000D4A41"/>
    <w:rsid w:val="000D7DB4"/>
    <w:rsid w:val="000E16BE"/>
    <w:rsid w:val="000E617A"/>
    <w:rsid w:val="000F3024"/>
    <w:rsid w:val="00101F04"/>
    <w:rsid w:val="00105DF9"/>
    <w:rsid w:val="00121626"/>
    <w:rsid w:val="001256BC"/>
    <w:rsid w:val="0013268B"/>
    <w:rsid w:val="00133313"/>
    <w:rsid w:val="00143B42"/>
    <w:rsid w:val="0015142A"/>
    <w:rsid w:val="0015368A"/>
    <w:rsid w:val="001573EF"/>
    <w:rsid w:val="00175BAF"/>
    <w:rsid w:val="00182C08"/>
    <w:rsid w:val="0018548C"/>
    <w:rsid w:val="0018708C"/>
    <w:rsid w:val="00190774"/>
    <w:rsid w:val="001B1520"/>
    <w:rsid w:val="001B2087"/>
    <w:rsid w:val="001C6CAB"/>
    <w:rsid w:val="001D0B6E"/>
    <w:rsid w:val="001D242F"/>
    <w:rsid w:val="001E4678"/>
    <w:rsid w:val="001E49D9"/>
    <w:rsid w:val="002002C3"/>
    <w:rsid w:val="00213843"/>
    <w:rsid w:val="00213B4E"/>
    <w:rsid w:val="0023091B"/>
    <w:rsid w:val="002501AE"/>
    <w:rsid w:val="0026545C"/>
    <w:rsid w:val="00265AB8"/>
    <w:rsid w:val="0026699D"/>
    <w:rsid w:val="002709E5"/>
    <w:rsid w:val="00270AF7"/>
    <w:rsid w:val="00272668"/>
    <w:rsid w:val="00272965"/>
    <w:rsid w:val="0027689F"/>
    <w:rsid w:val="0028530D"/>
    <w:rsid w:val="002867E2"/>
    <w:rsid w:val="002867F7"/>
    <w:rsid w:val="002940B7"/>
    <w:rsid w:val="002A2DC8"/>
    <w:rsid w:val="002A7041"/>
    <w:rsid w:val="002B5FC8"/>
    <w:rsid w:val="002C3549"/>
    <w:rsid w:val="002E1364"/>
    <w:rsid w:val="002E5678"/>
    <w:rsid w:val="002F1866"/>
    <w:rsid w:val="002F3837"/>
    <w:rsid w:val="00300945"/>
    <w:rsid w:val="0030129E"/>
    <w:rsid w:val="003029F7"/>
    <w:rsid w:val="00305680"/>
    <w:rsid w:val="00306958"/>
    <w:rsid w:val="00307B19"/>
    <w:rsid w:val="00321B5C"/>
    <w:rsid w:val="00323D4D"/>
    <w:rsid w:val="00332CF1"/>
    <w:rsid w:val="003340EA"/>
    <w:rsid w:val="00336AFF"/>
    <w:rsid w:val="00345BB2"/>
    <w:rsid w:val="00354BDB"/>
    <w:rsid w:val="00363FC0"/>
    <w:rsid w:val="00364E0A"/>
    <w:rsid w:val="0037634F"/>
    <w:rsid w:val="003868F5"/>
    <w:rsid w:val="00391C20"/>
    <w:rsid w:val="003A3F6D"/>
    <w:rsid w:val="003A6222"/>
    <w:rsid w:val="003A6E47"/>
    <w:rsid w:val="003B27D5"/>
    <w:rsid w:val="003B5934"/>
    <w:rsid w:val="003C3A6D"/>
    <w:rsid w:val="003C6AD9"/>
    <w:rsid w:val="003D4045"/>
    <w:rsid w:val="003D5EDF"/>
    <w:rsid w:val="003E10F0"/>
    <w:rsid w:val="003E134F"/>
    <w:rsid w:val="003E602A"/>
    <w:rsid w:val="003F6E52"/>
    <w:rsid w:val="0040797D"/>
    <w:rsid w:val="00412E09"/>
    <w:rsid w:val="004331C2"/>
    <w:rsid w:val="00434B9E"/>
    <w:rsid w:val="00440288"/>
    <w:rsid w:val="00451788"/>
    <w:rsid w:val="0045571D"/>
    <w:rsid w:val="00470018"/>
    <w:rsid w:val="00480C96"/>
    <w:rsid w:val="00484686"/>
    <w:rsid w:val="00487391"/>
    <w:rsid w:val="00491833"/>
    <w:rsid w:val="004A66A3"/>
    <w:rsid w:val="004D31CE"/>
    <w:rsid w:val="004D6BFE"/>
    <w:rsid w:val="004E6430"/>
    <w:rsid w:val="004E7CA2"/>
    <w:rsid w:val="004F01A9"/>
    <w:rsid w:val="004F63FC"/>
    <w:rsid w:val="005024BA"/>
    <w:rsid w:val="00502D68"/>
    <w:rsid w:val="00503CB7"/>
    <w:rsid w:val="00505305"/>
    <w:rsid w:val="00540FDA"/>
    <w:rsid w:val="00545EC7"/>
    <w:rsid w:val="00556CEC"/>
    <w:rsid w:val="00564711"/>
    <w:rsid w:val="00572D9D"/>
    <w:rsid w:val="005730E2"/>
    <w:rsid w:val="0057543E"/>
    <w:rsid w:val="00575E68"/>
    <w:rsid w:val="0058447F"/>
    <w:rsid w:val="00584D91"/>
    <w:rsid w:val="005A0BC8"/>
    <w:rsid w:val="005B34FB"/>
    <w:rsid w:val="005C560B"/>
    <w:rsid w:val="005D19FF"/>
    <w:rsid w:val="005D4C1C"/>
    <w:rsid w:val="005D6CF2"/>
    <w:rsid w:val="005E3F7B"/>
    <w:rsid w:val="005F1EAA"/>
    <w:rsid w:val="0060293A"/>
    <w:rsid w:val="00604BF6"/>
    <w:rsid w:val="00611132"/>
    <w:rsid w:val="00620D5E"/>
    <w:rsid w:val="00621473"/>
    <w:rsid w:val="006234A5"/>
    <w:rsid w:val="00632C83"/>
    <w:rsid w:val="00633874"/>
    <w:rsid w:val="006370DA"/>
    <w:rsid w:val="00643080"/>
    <w:rsid w:val="00646A2F"/>
    <w:rsid w:val="006511A2"/>
    <w:rsid w:val="00653C94"/>
    <w:rsid w:val="0066000E"/>
    <w:rsid w:val="006647B6"/>
    <w:rsid w:val="006747BF"/>
    <w:rsid w:val="00675FE0"/>
    <w:rsid w:val="00677392"/>
    <w:rsid w:val="00680C6C"/>
    <w:rsid w:val="00681DC9"/>
    <w:rsid w:val="00693575"/>
    <w:rsid w:val="00693ABC"/>
    <w:rsid w:val="00696AA0"/>
    <w:rsid w:val="006A0E20"/>
    <w:rsid w:val="006B6797"/>
    <w:rsid w:val="006C086D"/>
    <w:rsid w:val="006C1C1A"/>
    <w:rsid w:val="006C1CCF"/>
    <w:rsid w:val="006C5E49"/>
    <w:rsid w:val="006C6B67"/>
    <w:rsid w:val="006D783D"/>
    <w:rsid w:val="006E29B6"/>
    <w:rsid w:val="006E38F1"/>
    <w:rsid w:val="006E5FBD"/>
    <w:rsid w:val="00700207"/>
    <w:rsid w:val="00704D91"/>
    <w:rsid w:val="007118B4"/>
    <w:rsid w:val="007168BC"/>
    <w:rsid w:val="00720E86"/>
    <w:rsid w:val="007217A1"/>
    <w:rsid w:val="00722072"/>
    <w:rsid w:val="00731E6C"/>
    <w:rsid w:val="00740AA7"/>
    <w:rsid w:val="00743FDB"/>
    <w:rsid w:val="00746486"/>
    <w:rsid w:val="00753624"/>
    <w:rsid w:val="00754FB4"/>
    <w:rsid w:val="00761082"/>
    <w:rsid w:val="00761587"/>
    <w:rsid w:val="00762C10"/>
    <w:rsid w:val="007638EF"/>
    <w:rsid w:val="007777DD"/>
    <w:rsid w:val="00793B68"/>
    <w:rsid w:val="007968B2"/>
    <w:rsid w:val="007A0B0E"/>
    <w:rsid w:val="007A2820"/>
    <w:rsid w:val="007A602B"/>
    <w:rsid w:val="007A6DB2"/>
    <w:rsid w:val="007B1B22"/>
    <w:rsid w:val="007B21A4"/>
    <w:rsid w:val="007B259D"/>
    <w:rsid w:val="007B54BE"/>
    <w:rsid w:val="007B71E5"/>
    <w:rsid w:val="007D4517"/>
    <w:rsid w:val="007D6AEA"/>
    <w:rsid w:val="007E7712"/>
    <w:rsid w:val="007F7323"/>
    <w:rsid w:val="00820C86"/>
    <w:rsid w:val="00821F46"/>
    <w:rsid w:val="00830917"/>
    <w:rsid w:val="00836576"/>
    <w:rsid w:val="00841C8A"/>
    <w:rsid w:val="008476A5"/>
    <w:rsid w:val="00853157"/>
    <w:rsid w:val="008619AC"/>
    <w:rsid w:val="00866BCB"/>
    <w:rsid w:val="008702F1"/>
    <w:rsid w:val="008775CE"/>
    <w:rsid w:val="008A7097"/>
    <w:rsid w:val="008B376D"/>
    <w:rsid w:val="008B4C81"/>
    <w:rsid w:val="008D5F7D"/>
    <w:rsid w:val="008E47BA"/>
    <w:rsid w:val="008E772E"/>
    <w:rsid w:val="00901DA1"/>
    <w:rsid w:val="00906F93"/>
    <w:rsid w:val="009101BA"/>
    <w:rsid w:val="00914699"/>
    <w:rsid w:val="0091522A"/>
    <w:rsid w:val="00925A46"/>
    <w:rsid w:val="00933D5F"/>
    <w:rsid w:val="00940018"/>
    <w:rsid w:val="00942722"/>
    <w:rsid w:val="00943B4B"/>
    <w:rsid w:val="00944A45"/>
    <w:rsid w:val="00950D53"/>
    <w:rsid w:val="0095507B"/>
    <w:rsid w:val="00955118"/>
    <w:rsid w:val="009667C3"/>
    <w:rsid w:val="00972049"/>
    <w:rsid w:val="009841E7"/>
    <w:rsid w:val="00991619"/>
    <w:rsid w:val="00997076"/>
    <w:rsid w:val="009A740E"/>
    <w:rsid w:val="009B2376"/>
    <w:rsid w:val="009C5479"/>
    <w:rsid w:val="009C7E1A"/>
    <w:rsid w:val="009D0697"/>
    <w:rsid w:val="009E73A7"/>
    <w:rsid w:val="009E7959"/>
    <w:rsid w:val="009F0BA4"/>
    <w:rsid w:val="009F0C83"/>
    <w:rsid w:val="00A0294E"/>
    <w:rsid w:val="00A05DC0"/>
    <w:rsid w:val="00A12296"/>
    <w:rsid w:val="00A153D9"/>
    <w:rsid w:val="00A22D66"/>
    <w:rsid w:val="00A25763"/>
    <w:rsid w:val="00A37655"/>
    <w:rsid w:val="00A459D0"/>
    <w:rsid w:val="00A45E12"/>
    <w:rsid w:val="00A469F3"/>
    <w:rsid w:val="00A7077A"/>
    <w:rsid w:val="00A75DC6"/>
    <w:rsid w:val="00A9119A"/>
    <w:rsid w:val="00AA011B"/>
    <w:rsid w:val="00AA2CFB"/>
    <w:rsid w:val="00AA5DEE"/>
    <w:rsid w:val="00AD0129"/>
    <w:rsid w:val="00AD1A9F"/>
    <w:rsid w:val="00AD2F85"/>
    <w:rsid w:val="00AD4E01"/>
    <w:rsid w:val="00AE29AB"/>
    <w:rsid w:val="00AE4CA4"/>
    <w:rsid w:val="00AE7F65"/>
    <w:rsid w:val="00AF37C3"/>
    <w:rsid w:val="00AF603D"/>
    <w:rsid w:val="00B01175"/>
    <w:rsid w:val="00B11494"/>
    <w:rsid w:val="00B31205"/>
    <w:rsid w:val="00B46682"/>
    <w:rsid w:val="00B471C4"/>
    <w:rsid w:val="00B601EA"/>
    <w:rsid w:val="00B63532"/>
    <w:rsid w:val="00B70B86"/>
    <w:rsid w:val="00B73CA0"/>
    <w:rsid w:val="00B901A4"/>
    <w:rsid w:val="00BA162A"/>
    <w:rsid w:val="00BC0995"/>
    <w:rsid w:val="00BC4587"/>
    <w:rsid w:val="00BC7678"/>
    <w:rsid w:val="00BC7F6D"/>
    <w:rsid w:val="00BD0F9F"/>
    <w:rsid w:val="00BE2951"/>
    <w:rsid w:val="00BE690C"/>
    <w:rsid w:val="00BF11C3"/>
    <w:rsid w:val="00BF5348"/>
    <w:rsid w:val="00BF5B7B"/>
    <w:rsid w:val="00C11C9A"/>
    <w:rsid w:val="00C12682"/>
    <w:rsid w:val="00C12CCE"/>
    <w:rsid w:val="00C178A4"/>
    <w:rsid w:val="00C27C61"/>
    <w:rsid w:val="00C356A7"/>
    <w:rsid w:val="00C374F1"/>
    <w:rsid w:val="00C44A79"/>
    <w:rsid w:val="00C474A2"/>
    <w:rsid w:val="00C51B02"/>
    <w:rsid w:val="00C6632B"/>
    <w:rsid w:val="00C70D4A"/>
    <w:rsid w:val="00C7450D"/>
    <w:rsid w:val="00CA5CD7"/>
    <w:rsid w:val="00CB02A0"/>
    <w:rsid w:val="00CB44B8"/>
    <w:rsid w:val="00CB596A"/>
    <w:rsid w:val="00CB6793"/>
    <w:rsid w:val="00CC6195"/>
    <w:rsid w:val="00CD414C"/>
    <w:rsid w:val="00CF1678"/>
    <w:rsid w:val="00CF4004"/>
    <w:rsid w:val="00CF5D27"/>
    <w:rsid w:val="00D037D7"/>
    <w:rsid w:val="00D15BD0"/>
    <w:rsid w:val="00D21C97"/>
    <w:rsid w:val="00D35642"/>
    <w:rsid w:val="00D35BF1"/>
    <w:rsid w:val="00D36A23"/>
    <w:rsid w:val="00D37911"/>
    <w:rsid w:val="00D536F1"/>
    <w:rsid w:val="00D635D3"/>
    <w:rsid w:val="00D81E49"/>
    <w:rsid w:val="00D824C6"/>
    <w:rsid w:val="00D84464"/>
    <w:rsid w:val="00D9175C"/>
    <w:rsid w:val="00D9530D"/>
    <w:rsid w:val="00D967B1"/>
    <w:rsid w:val="00D97056"/>
    <w:rsid w:val="00DA2039"/>
    <w:rsid w:val="00DA6E76"/>
    <w:rsid w:val="00DB73DC"/>
    <w:rsid w:val="00DC55B7"/>
    <w:rsid w:val="00DD0D7F"/>
    <w:rsid w:val="00DD13C1"/>
    <w:rsid w:val="00DE0655"/>
    <w:rsid w:val="00DF415E"/>
    <w:rsid w:val="00E01506"/>
    <w:rsid w:val="00E02A9D"/>
    <w:rsid w:val="00E10E52"/>
    <w:rsid w:val="00E24F23"/>
    <w:rsid w:val="00E32BF5"/>
    <w:rsid w:val="00E37F38"/>
    <w:rsid w:val="00E4121E"/>
    <w:rsid w:val="00E44A36"/>
    <w:rsid w:val="00E54062"/>
    <w:rsid w:val="00E57716"/>
    <w:rsid w:val="00E622DB"/>
    <w:rsid w:val="00E73198"/>
    <w:rsid w:val="00E7504F"/>
    <w:rsid w:val="00E77F14"/>
    <w:rsid w:val="00E81DFF"/>
    <w:rsid w:val="00E84A99"/>
    <w:rsid w:val="00E8755B"/>
    <w:rsid w:val="00E92581"/>
    <w:rsid w:val="00E9315B"/>
    <w:rsid w:val="00E9775E"/>
    <w:rsid w:val="00EA6A6C"/>
    <w:rsid w:val="00EB6EB2"/>
    <w:rsid w:val="00ED5DEA"/>
    <w:rsid w:val="00ED71DF"/>
    <w:rsid w:val="00EE06A7"/>
    <w:rsid w:val="00EE2811"/>
    <w:rsid w:val="00EE6B09"/>
    <w:rsid w:val="00F145D8"/>
    <w:rsid w:val="00F2285F"/>
    <w:rsid w:val="00F23E44"/>
    <w:rsid w:val="00F37C03"/>
    <w:rsid w:val="00F465F0"/>
    <w:rsid w:val="00F47CB5"/>
    <w:rsid w:val="00F56AC3"/>
    <w:rsid w:val="00F57F2B"/>
    <w:rsid w:val="00F6282C"/>
    <w:rsid w:val="00F647C7"/>
    <w:rsid w:val="00F65370"/>
    <w:rsid w:val="00F72917"/>
    <w:rsid w:val="00F73F84"/>
    <w:rsid w:val="00F855EE"/>
    <w:rsid w:val="00F86DC7"/>
    <w:rsid w:val="00F92041"/>
    <w:rsid w:val="00F97D93"/>
    <w:rsid w:val="00FA570D"/>
    <w:rsid w:val="00FA68C9"/>
    <w:rsid w:val="00FB6345"/>
    <w:rsid w:val="00FC4D99"/>
    <w:rsid w:val="00FC5A12"/>
    <w:rsid w:val="00FC7D1F"/>
    <w:rsid w:val="00FE0037"/>
    <w:rsid w:val="00FE1818"/>
    <w:rsid w:val="00FE641B"/>
    <w:rsid w:val="00FE7F1A"/>
    <w:rsid w:val="00FF3252"/>
    <w:rsid w:val="017C22CA"/>
    <w:rsid w:val="03AE5582"/>
    <w:rsid w:val="07647738"/>
    <w:rsid w:val="07FD7734"/>
    <w:rsid w:val="08C52D1E"/>
    <w:rsid w:val="0E912611"/>
    <w:rsid w:val="0EA83D08"/>
    <w:rsid w:val="0EEC7963"/>
    <w:rsid w:val="13936A34"/>
    <w:rsid w:val="13F1468F"/>
    <w:rsid w:val="154F53B9"/>
    <w:rsid w:val="167F396F"/>
    <w:rsid w:val="1B49437A"/>
    <w:rsid w:val="1E7971CF"/>
    <w:rsid w:val="206B4539"/>
    <w:rsid w:val="218810DB"/>
    <w:rsid w:val="22981002"/>
    <w:rsid w:val="232E08C2"/>
    <w:rsid w:val="24C65F4A"/>
    <w:rsid w:val="24C71F26"/>
    <w:rsid w:val="252F07CA"/>
    <w:rsid w:val="283274A2"/>
    <w:rsid w:val="2A6945B9"/>
    <w:rsid w:val="2AA735C5"/>
    <w:rsid w:val="2B2D1812"/>
    <w:rsid w:val="2B4954DB"/>
    <w:rsid w:val="2B6A29C1"/>
    <w:rsid w:val="2B921936"/>
    <w:rsid w:val="2DF53137"/>
    <w:rsid w:val="311443C5"/>
    <w:rsid w:val="382C22E7"/>
    <w:rsid w:val="396D2FBA"/>
    <w:rsid w:val="39BF413D"/>
    <w:rsid w:val="3DC67872"/>
    <w:rsid w:val="3EC861A3"/>
    <w:rsid w:val="3FF30210"/>
    <w:rsid w:val="41B8730F"/>
    <w:rsid w:val="46B82FFF"/>
    <w:rsid w:val="497A3E9D"/>
    <w:rsid w:val="4D876EEA"/>
    <w:rsid w:val="4E62178A"/>
    <w:rsid w:val="4FAD3182"/>
    <w:rsid w:val="52631E82"/>
    <w:rsid w:val="53D30CE7"/>
    <w:rsid w:val="545E36D2"/>
    <w:rsid w:val="57E84A87"/>
    <w:rsid w:val="591D1B64"/>
    <w:rsid w:val="5BC934AE"/>
    <w:rsid w:val="5D1F7DEB"/>
    <w:rsid w:val="60847ED4"/>
    <w:rsid w:val="613B07D5"/>
    <w:rsid w:val="63AD5074"/>
    <w:rsid w:val="65CF7492"/>
    <w:rsid w:val="66981A61"/>
    <w:rsid w:val="6722736A"/>
    <w:rsid w:val="6862159A"/>
    <w:rsid w:val="698D50BD"/>
    <w:rsid w:val="6B182786"/>
    <w:rsid w:val="6B814037"/>
    <w:rsid w:val="6B86146B"/>
    <w:rsid w:val="6BCE178F"/>
    <w:rsid w:val="6F811D35"/>
    <w:rsid w:val="6FA24903"/>
    <w:rsid w:val="6FF5506A"/>
    <w:rsid w:val="71F1423E"/>
    <w:rsid w:val="745B748D"/>
    <w:rsid w:val="747B48EF"/>
    <w:rsid w:val="74CB547F"/>
    <w:rsid w:val="76434051"/>
    <w:rsid w:val="790C4135"/>
    <w:rsid w:val="79894BB5"/>
    <w:rsid w:val="79F6699D"/>
    <w:rsid w:val="7B5B4002"/>
    <w:rsid w:val="7CFF2E16"/>
    <w:rsid w:val="7F4C4618"/>
    <w:rsid w:val="B3E8095E"/>
    <w:rsid w:val="B67F92C2"/>
    <w:rsid w:val="DFCD7A4E"/>
    <w:rsid w:val="F3F6FA03"/>
    <w:rsid w:val="FB9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Char Char Char Char Char Char Char"/>
    <w:basedOn w:val="1"/>
    <w:qFormat/>
    <w:uiPriority w:val="0"/>
    <w:pPr>
      <w:numPr>
        <w:ilvl w:val="0"/>
        <w:numId w:val="1"/>
      </w:numPr>
      <w:tabs>
        <w:tab w:val="left" w:pos="1440"/>
      </w:tabs>
    </w:pPr>
    <w:rPr>
      <w:rFonts w:ascii="Times New Roman" w:hAnsi="Times New Roman" w:eastAsia="宋体" w:cs="Times New Roman"/>
      <w:szCs w:val="24"/>
    </w:rPr>
  </w:style>
  <w:style w:type="paragraph" w:customStyle="1" w:styleId="14">
    <w:name w:val="ku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1966</Words>
  <Characters>2070</Characters>
  <Lines>12</Lines>
  <Paragraphs>3</Paragraphs>
  <TotalTime>27</TotalTime>
  <ScaleCrop>false</ScaleCrop>
  <LinksUpToDate>false</LinksUpToDate>
  <CharactersWithSpaces>2085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2020-06-03T09:27:00Z</dcterms:created>
  <dc:creator>Administrator</dc:creator>
  <cp:lastModifiedBy>lenovo</cp:lastModifiedBy>
  <cp:lastPrinted>2022-05-19T23:59:00Z</cp:lastPrinted>
  <dcterms:modified xsi:type="dcterms:W3CDTF">2022-05-20T00:03:24Z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0842EE1F99EC47E592E6F6650E18902E</vt:lpwstr>
  </property>
</Properties>
</file>