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4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202</w:t>
      </w:r>
      <w:r>
        <w:rPr>
          <w:rFonts w:hint="eastAsia" w:ascii="Times New Roman" w:hAnsi="Times New Roman" w:eastAsia="方正小标宋_GBK"/>
          <w:sz w:val="44"/>
          <w:szCs w:val="44"/>
          <w:lang w:val="en-US" w:eastAsia="zh-CN"/>
        </w:rPr>
        <w:t>2</w:t>
      </w:r>
      <w:r>
        <w:rPr>
          <w:rFonts w:ascii="Times New Roman" w:eastAsia="方正小标宋_GBK"/>
          <w:sz w:val="44"/>
          <w:szCs w:val="44"/>
        </w:rPr>
        <w:t>年成都市聘任制公务员招聘</w:t>
      </w:r>
      <w:r>
        <w:rPr>
          <w:rFonts w:ascii="Times New Roman" w:eastAsia="方正小标宋_GBK"/>
          <w:b/>
          <w:bCs/>
          <w:sz w:val="44"/>
          <w:szCs w:val="44"/>
        </w:rPr>
        <w:t>职位</w:t>
      </w:r>
      <w:r>
        <w:rPr>
          <w:rFonts w:ascii="Times New Roman" w:eastAsia="方正小标宋_GBK"/>
          <w:sz w:val="44"/>
          <w:szCs w:val="44"/>
        </w:rPr>
        <w:t>表</w:t>
      </w:r>
      <w:bookmarkStart w:id="0" w:name="_GoBack"/>
      <w:bookmarkEnd w:id="0"/>
    </w:p>
    <w:p>
      <w:pPr>
        <w:spacing w:line="584" w:lineRule="exact"/>
        <w:jc w:val="center"/>
        <w:rPr>
          <w:rFonts w:ascii="Times New Roman" w:hAnsi="Times New Roman" w:eastAsia="方正小标宋_GBK"/>
          <w:sz w:val="44"/>
          <w:szCs w:val="44"/>
        </w:rPr>
      </w:pPr>
    </w:p>
    <w:tbl>
      <w:tblPr>
        <w:tblStyle w:val="6"/>
        <w:tblW w:w="1440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"/>
        <w:gridCol w:w="863"/>
        <w:gridCol w:w="718"/>
        <w:gridCol w:w="2720"/>
        <w:gridCol w:w="1034"/>
        <w:gridCol w:w="1293"/>
        <w:gridCol w:w="2486"/>
        <w:gridCol w:w="630"/>
        <w:gridCol w:w="900"/>
        <w:gridCol w:w="1140"/>
        <w:gridCol w:w="21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  <w:tblHeader/>
          <w:jc w:val="center"/>
        </w:trPr>
        <w:tc>
          <w:tcPr>
            <w:tcW w:w="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序号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聘任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单位</w:t>
            </w: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职位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名称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职位职责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学历学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位条件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黑体"/>
                <w:szCs w:val="21"/>
              </w:rPr>
              <w:t>专业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要求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其他资格条件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聘任名额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聘任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期限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薪酬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待遇</w:t>
            </w:r>
          </w:p>
        </w:tc>
        <w:tc>
          <w:tcPr>
            <w:tcW w:w="2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黑体"/>
                <w:szCs w:val="21"/>
                <w:lang w:val="en-US" w:eastAsia="zh-CN"/>
              </w:rPr>
            </w:pPr>
            <w:r>
              <w:rPr>
                <w:rFonts w:hint="eastAsia" w:ascii="Times New Roman" w:eastAsia="黑体"/>
                <w:szCs w:val="21"/>
                <w:lang w:val="en-US" w:eastAsia="zh-CN"/>
              </w:rPr>
              <w:t>报名咨询电话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2" w:hRule="atLeast"/>
          <w:jc w:val="center"/>
        </w:trPr>
        <w:tc>
          <w:tcPr>
            <w:tcW w:w="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1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成都市金牛区财政局</w:t>
            </w: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投融资总监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  <w:r>
              <w:rPr>
                <w:rFonts w:ascii="Times New Roman" w:eastAsia="仿宋_GB2312"/>
                <w:sz w:val="18"/>
                <w:szCs w:val="18"/>
              </w:rPr>
              <w:t>．负责建立完善金牛区政府投资基金管理相关机制，负责金牛区政府投资母基金的日常跟踪监管和整体运营方向管控，参与研究组建金牛区产业基金，提供投融资领域的咨询研究服务，承担投融资项目咨询及合作研究，投资方案设计等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2</w:t>
            </w:r>
            <w:r>
              <w:rPr>
                <w:rFonts w:ascii="Times New Roman" w:eastAsia="仿宋_GB2312"/>
                <w:sz w:val="18"/>
                <w:szCs w:val="18"/>
              </w:rPr>
              <w:t>．负责开拓金融市场，健全金牛区金融组织体系，招引持牌金融机构在金牛区集聚，制定金牛区供应链金融发展年度工作方案并推动落实；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．负责推进企业上市，对区内企业资本市场融资进行指导和协调；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4</w:t>
            </w:r>
            <w:r>
              <w:rPr>
                <w:rFonts w:ascii="Times New Roman" w:eastAsia="仿宋_GB2312"/>
                <w:sz w:val="18"/>
                <w:szCs w:val="18"/>
              </w:rPr>
              <w:t>．负责收集、跟踪、研究宏观经济形势及金融政策，优化营商环境，创新金融服务方式，提高辖区企业获得信贷便利度；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5</w:t>
            </w:r>
            <w:r>
              <w:rPr>
                <w:rFonts w:ascii="Times New Roman" w:eastAsia="仿宋_GB2312"/>
                <w:sz w:val="18"/>
                <w:szCs w:val="18"/>
              </w:rPr>
              <w:t>．完成领导交办的其他工作任务。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硕士研究生及以上学历，并取得硕士及以上学位，且本科或研究生阶段就读学校为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“985”“211”</w:t>
            </w:r>
            <w:r>
              <w:rPr>
                <w:rFonts w:ascii="Times New Roman" w:eastAsia="仿宋_GB2312"/>
                <w:sz w:val="18"/>
                <w:szCs w:val="18"/>
              </w:rPr>
              <w:t>或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“</w:t>
            </w:r>
            <w:r>
              <w:rPr>
                <w:rFonts w:ascii="Times New Roman" w:eastAsia="仿宋_GB2312"/>
                <w:sz w:val="18"/>
                <w:szCs w:val="18"/>
              </w:rPr>
              <w:t>双一流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”</w:t>
            </w:r>
            <w:r>
              <w:rPr>
                <w:rFonts w:ascii="Times New Roman" w:eastAsia="仿宋_GB2312"/>
                <w:sz w:val="18"/>
                <w:szCs w:val="18"/>
              </w:rPr>
              <w:t>建设范围高校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研究生：应用经济学、金融、企业管理；本科阶段所学专业为经济学类、财政学类、金融学类、经济与贸易类的，研究生阶段所学专业不作限制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  <w:r>
              <w:rPr>
                <w:rFonts w:ascii="Times New Roman" w:eastAsia="仿宋_GB2312"/>
                <w:sz w:val="18"/>
                <w:szCs w:val="18"/>
              </w:rPr>
              <w:t>．年龄不超过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40</w:t>
            </w:r>
            <w:r>
              <w:rPr>
                <w:rFonts w:ascii="Times New Roman" w:eastAsia="仿宋_GB2312"/>
                <w:sz w:val="18"/>
                <w:szCs w:val="18"/>
              </w:rPr>
              <w:t>周岁；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2</w:t>
            </w:r>
            <w:r>
              <w:rPr>
                <w:rFonts w:ascii="Times New Roman" w:eastAsia="仿宋_GB2312"/>
                <w:sz w:val="18"/>
                <w:szCs w:val="18"/>
              </w:rPr>
              <w:t>．取得基金从业资格证；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．具有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8</w:t>
            </w:r>
            <w:r>
              <w:rPr>
                <w:rFonts w:ascii="Times New Roman" w:eastAsia="仿宋_GB2312"/>
                <w:sz w:val="18"/>
                <w:szCs w:val="18"/>
              </w:rPr>
              <w:t>年以上国内外大中型金融机构（含证券公司、信托公司、公募基金、私募基金、保险资产管理公司、银行省级分行等）或大中型金融控股集团等集团公司中高级管理岗位工作经历，至少主导过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2</w:t>
            </w:r>
            <w:r>
              <w:rPr>
                <w:rFonts w:ascii="Times New Roman" w:eastAsia="仿宋_GB2312"/>
                <w:sz w:val="18"/>
                <w:szCs w:val="18"/>
              </w:rPr>
              <w:t>个以上成功的投资案例；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4</w:t>
            </w:r>
            <w:r>
              <w:rPr>
                <w:rFonts w:ascii="Times New Roman" w:eastAsia="仿宋_GB2312"/>
                <w:sz w:val="18"/>
                <w:szCs w:val="18"/>
              </w:rPr>
              <w:t>．具有管理政府投资基金相关工作经历；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5</w:t>
            </w:r>
            <w:r>
              <w:rPr>
                <w:rFonts w:ascii="Times New Roman" w:eastAsia="仿宋_GB2312"/>
                <w:sz w:val="18"/>
                <w:szCs w:val="18"/>
              </w:rPr>
              <w:t>．熟悉银行、证券、保险等金融行业政策法律法规，有丰富的资本市场实操经验及能力；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6</w:t>
            </w:r>
            <w:r>
              <w:rPr>
                <w:rFonts w:ascii="Times New Roman" w:eastAsia="仿宋_GB2312"/>
                <w:sz w:val="18"/>
                <w:szCs w:val="18"/>
              </w:rPr>
              <w:t>．具备全球化视野、战略格局高，具有金融、投资相关工作资源。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年（含试用期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6</w:t>
            </w:r>
            <w:r>
              <w:rPr>
                <w:rFonts w:ascii="Times New Roman" w:eastAsia="仿宋_GB2312"/>
                <w:sz w:val="18"/>
                <w:szCs w:val="18"/>
              </w:rPr>
              <w:t>个月）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包含年薪和聘期考核奖金两部分，税前年平均薪酬最高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40</w:t>
            </w:r>
            <w:r>
              <w:rPr>
                <w:rFonts w:ascii="Times New Roman" w:eastAsia="仿宋_GB2312"/>
                <w:sz w:val="18"/>
                <w:szCs w:val="18"/>
              </w:rPr>
              <w:t>万元</w:t>
            </w:r>
          </w:p>
        </w:tc>
        <w:tc>
          <w:tcPr>
            <w:tcW w:w="2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20" w:lineRule="exact"/>
              <w:rPr>
                <w:rFonts w:hint="eastAsia" w:ascii="Times New Roman" w:eastAsia="仿宋_GB2312"/>
                <w:sz w:val="18"/>
                <w:szCs w:val="18"/>
              </w:rPr>
            </w:pPr>
            <w:r>
              <w:rPr>
                <w:rFonts w:hint="eastAsia" w:ascii="Times New Roman" w:eastAsia="仿宋_GB2312"/>
                <w:sz w:val="18"/>
                <w:szCs w:val="18"/>
              </w:rPr>
              <w:t>联系人：罗老师</w:t>
            </w:r>
          </w:p>
          <w:p>
            <w:pPr>
              <w:spacing w:line="22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hint="eastAsia" w:ascii="Times New Roman" w:eastAsia="仿宋_GB2312"/>
                <w:sz w:val="18"/>
                <w:szCs w:val="18"/>
              </w:rPr>
              <w:t>联系方式：028-87705582、 18980156241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  <w:tblHeader/>
          <w:jc w:val="center"/>
        </w:trPr>
        <w:tc>
          <w:tcPr>
            <w:tcW w:w="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序号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聘任单位</w:t>
            </w: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职位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名称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职位职责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学历学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位条件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专业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要求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其他资格条件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聘任名额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聘任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期限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薪酬</w:t>
            </w:r>
            <w:r>
              <w:rPr>
                <w:rFonts w:ascii="Times New Roman" w:hAnsi="Times New Roman" w:eastAsia="黑体"/>
                <w:szCs w:val="21"/>
              </w:rPr>
              <w:br w:type="textWrapping"/>
            </w:r>
            <w:r>
              <w:rPr>
                <w:rFonts w:ascii="Times New Roman" w:eastAsia="黑体"/>
                <w:szCs w:val="21"/>
              </w:rPr>
              <w:t>待遇</w:t>
            </w:r>
          </w:p>
        </w:tc>
        <w:tc>
          <w:tcPr>
            <w:tcW w:w="2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黑体"/>
                <w:szCs w:val="21"/>
                <w:lang w:val="en-US" w:eastAsia="zh-CN"/>
              </w:rPr>
            </w:pPr>
            <w:r>
              <w:rPr>
                <w:rFonts w:hint="eastAsia" w:ascii="Times New Roman" w:eastAsia="黑体"/>
                <w:szCs w:val="21"/>
                <w:lang w:val="en-US" w:eastAsia="zh-CN"/>
              </w:rPr>
              <w:t>报名咨询电话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9" w:hRule="atLeast"/>
          <w:jc w:val="center"/>
        </w:trPr>
        <w:tc>
          <w:tcPr>
            <w:tcW w:w="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2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成都市金牛区新经济和科技局</w:t>
            </w: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区域科技创新发展规划总监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  <w:r>
              <w:rPr>
                <w:rFonts w:ascii="Times New Roman" w:eastAsia="仿宋_GB2312"/>
                <w:sz w:val="18"/>
                <w:szCs w:val="18"/>
              </w:rPr>
              <w:t>．负责全区科技创新、新经济发展整体规划、重大政策、阶段性重点工作和重大课题研究；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2</w:t>
            </w:r>
            <w:r>
              <w:rPr>
                <w:rFonts w:ascii="Times New Roman" w:eastAsia="仿宋_GB2312"/>
                <w:sz w:val="18"/>
                <w:szCs w:val="18"/>
              </w:rPr>
              <w:t>．负责产学研结合的统筹规划，推动高等院校、科研机构科技成果转化以及科技与产业融合，组织并推动重大科技成果应用示范，促进产业研究院等功能平台建设；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．负责开展新经济领域前沿研究，提出全区新经济发展重点方向、优先领域和发展目标，新业态、新模式等经济新兴形态的研判分析与适法性研究，统筹推进新经济领域产业发展，拟订新经济领域产业政策；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4</w:t>
            </w:r>
            <w:r>
              <w:rPr>
                <w:rFonts w:ascii="Times New Roman" w:eastAsia="仿宋_GB2312"/>
                <w:sz w:val="18"/>
                <w:szCs w:val="18"/>
              </w:rPr>
              <w:t>．完成领导交办的其他工作任务。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硕士研究生及以上学历，并取得硕士及以上学位，且本科或研究生阶段就读学校为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“985”“211”</w:t>
            </w:r>
            <w:r>
              <w:rPr>
                <w:rFonts w:ascii="Times New Roman" w:eastAsia="仿宋_GB2312"/>
                <w:sz w:val="18"/>
                <w:szCs w:val="18"/>
              </w:rPr>
              <w:t>或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“</w:t>
            </w:r>
            <w:r>
              <w:rPr>
                <w:rFonts w:ascii="Times New Roman" w:eastAsia="仿宋_GB2312"/>
                <w:sz w:val="18"/>
                <w:szCs w:val="18"/>
              </w:rPr>
              <w:t>双一流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”</w:t>
            </w:r>
            <w:r>
              <w:rPr>
                <w:rFonts w:ascii="Times New Roman" w:eastAsia="仿宋_GB2312"/>
                <w:sz w:val="18"/>
                <w:szCs w:val="18"/>
              </w:rPr>
              <w:t>建设范围高校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研究生：电子信息、计算机科学与技术、航空宇航科学与技术、电气工程、应用经济学；本科阶段所学专业为电子信息类、计算机类、电气类、航空航天类、经济学类的，研究生阶段所学专业不作限制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  <w:r>
              <w:rPr>
                <w:rFonts w:ascii="Times New Roman" w:eastAsia="仿宋_GB2312"/>
                <w:sz w:val="18"/>
                <w:szCs w:val="18"/>
              </w:rPr>
              <w:t>．年龄不超过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35</w:t>
            </w:r>
            <w:r>
              <w:rPr>
                <w:rFonts w:ascii="Times New Roman" w:eastAsia="仿宋_GB2312"/>
                <w:sz w:val="18"/>
                <w:szCs w:val="18"/>
              </w:rPr>
              <w:t>周岁；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2</w:t>
            </w:r>
            <w:r>
              <w:rPr>
                <w:rFonts w:ascii="Times New Roman" w:eastAsia="仿宋_GB2312"/>
                <w:sz w:val="18"/>
                <w:szCs w:val="18"/>
              </w:rPr>
              <w:t>．取得电气设备、机电设备、机电一体化以及自动化、通信工程、电子信息工程、电子技术、电子信息专业高级工程师、自然科学研究专业副研究员、高级经济师以上职称；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．具有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年以上科学研究、技术创新、区域经济、产业经济相关工作经历；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4</w:t>
            </w:r>
            <w:r>
              <w:rPr>
                <w:rFonts w:ascii="Times New Roman" w:eastAsia="仿宋_GB2312"/>
                <w:sz w:val="18"/>
                <w:szCs w:val="18"/>
              </w:rPr>
              <w:t>．具有单位或团队中层以上岗位工作经历，具备敏锐的洞察力和严谨的逻辑思维能力、良好的口头和书面表达能力，能够与团队高效沟通。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年（含试用期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6</w:t>
            </w:r>
            <w:r>
              <w:rPr>
                <w:rFonts w:ascii="Times New Roman" w:eastAsia="仿宋_GB2312"/>
                <w:sz w:val="18"/>
                <w:szCs w:val="18"/>
              </w:rPr>
              <w:t>个月）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包含年薪和聘期考核奖金两部分，税前年平均薪酬最高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40</w:t>
            </w:r>
            <w:r>
              <w:rPr>
                <w:rFonts w:ascii="Times New Roman" w:eastAsia="仿宋_GB2312"/>
                <w:sz w:val="18"/>
                <w:szCs w:val="18"/>
              </w:rPr>
              <w:t>万元</w:t>
            </w:r>
          </w:p>
        </w:tc>
        <w:tc>
          <w:tcPr>
            <w:tcW w:w="2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hint="eastAsia" w:ascii="Times New Roman" w:eastAsia="仿宋_GB2312"/>
                <w:sz w:val="18"/>
                <w:szCs w:val="18"/>
              </w:rPr>
            </w:pPr>
            <w:r>
              <w:rPr>
                <w:rFonts w:hint="eastAsia" w:ascii="Times New Roman" w:eastAsia="仿宋_GB2312"/>
                <w:sz w:val="18"/>
                <w:szCs w:val="18"/>
              </w:rPr>
              <w:t>联系人：王老师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eastAsia="仿宋_GB2312"/>
                <w:sz w:val="18"/>
                <w:szCs w:val="18"/>
              </w:rPr>
              <w:t>联系方式：028-87513668、18280050091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6" w:hRule="atLeast"/>
          <w:jc w:val="center"/>
        </w:trPr>
        <w:tc>
          <w:tcPr>
            <w:tcW w:w="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3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成都市金牛区住房建设和交通运输局</w:t>
            </w: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智慧交通总策划师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  <w:r>
              <w:rPr>
                <w:rFonts w:ascii="Times New Roman" w:eastAsia="仿宋_GB2312"/>
                <w:sz w:val="18"/>
                <w:szCs w:val="18"/>
              </w:rPr>
              <w:t>．负责牵头制定全区智慧交通（包括轨道交通、智慧物流）产业中长期发展规划、年度计划并推动实施，开展相关专题研究，提出前瞻性布局；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2</w:t>
            </w:r>
            <w:r>
              <w:rPr>
                <w:rFonts w:ascii="Times New Roman" w:eastAsia="仿宋_GB2312"/>
                <w:sz w:val="18"/>
                <w:szCs w:val="18"/>
              </w:rPr>
              <w:t>．牵头负责智慧交通产业分析，根据要求形成可行性研究及调研报告；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．牵头重点企业的考察，形成评估报告；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4</w:t>
            </w:r>
            <w:r>
              <w:rPr>
                <w:rFonts w:ascii="Times New Roman" w:eastAsia="仿宋_GB2312"/>
                <w:sz w:val="18"/>
                <w:szCs w:val="18"/>
              </w:rPr>
              <w:t>．制定推动产业发展的措施和机制，促进重大智慧交通项目落地，促进轨道交通产业聚集发展；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5</w:t>
            </w:r>
            <w:r>
              <w:rPr>
                <w:rFonts w:ascii="Times New Roman" w:eastAsia="仿宋_GB2312"/>
                <w:sz w:val="18"/>
                <w:szCs w:val="18"/>
              </w:rPr>
              <w:t>．加强智慧交通企业之间的交流，促进合作并呈现效果；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6</w:t>
            </w:r>
            <w:r>
              <w:rPr>
                <w:rFonts w:ascii="Times New Roman" w:eastAsia="仿宋_GB2312"/>
                <w:sz w:val="18"/>
                <w:szCs w:val="18"/>
              </w:rPr>
              <w:t>．完成领导交办的其他工作任务。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博士研究生学历，并取得博士学位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研究生：交通运输工程、物流工程、物流管理、物流工程与管理；本科阶段所学专业为交通运输类、交通管理、交通管理工程、物流管理、物流工程的，研究生阶段所学专业不作限制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  <w:r>
              <w:rPr>
                <w:rFonts w:ascii="Times New Roman" w:eastAsia="仿宋_GB2312"/>
                <w:sz w:val="18"/>
                <w:szCs w:val="18"/>
              </w:rPr>
              <w:t>．年龄不超过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40</w:t>
            </w:r>
            <w:r>
              <w:rPr>
                <w:rFonts w:ascii="Times New Roman" w:eastAsia="仿宋_GB2312"/>
                <w:sz w:val="18"/>
                <w:szCs w:val="18"/>
              </w:rPr>
              <w:t>周岁；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2</w:t>
            </w:r>
            <w:r>
              <w:rPr>
                <w:rFonts w:ascii="Times New Roman" w:eastAsia="仿宋_GB2312"/>
                <w:sz w:val="18"/>
                <w:szCs w:val="18"/>
              </w:rPr>
              <w:t>．取得建设设计、建筑施工、建筑管理、道路与桥梁专业高级工程师以上职称；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．具有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10</w:t>
            </w:r>
            <w:r>
              <w:rPr>
                <w:rFonts w:ascii="Times New Roman" w:eastAsia="仿宋_GB2312"/>
                <w:sz w:val="18"/>
                <w:szCs w:val="18"/>
              </w:rPr>
              <w:t>年以上智慧交通、轨道交通产业投资、规划编制、管理或学术研究工作经历；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4</w:t>
            </w:r>
            <w:r>
              <w:rPr>
                <w:rFonts w:ascii="Times New Roman" w:eastAsia="仿宋_GB2312"/>
                <w:sz w:val="18"/>
                <w:szCs w:val="18"/>
              </w:rPr>
              <w:t>．具有国有大型交通、轨道相关企业工作经历；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5</w:t>
            </w:r>
            <w:r>
              <w:rPr>
                <w:rFonts w:ascii="Times New Roman" w:eastAsia="仿宋_GB2312"/>
                <w:sz w:val="18"/>
                <w:szCs w:val="18"/>
              </w:rPr>
              <w:t>．曾在国内外学术期刊上作为第一作者发表过智慧交通专业相关论文；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6</w:t>
            </w:r>
            <w:r>
              <w:rPr>
                <w:rFonts w:ascii="Times New Roman" w:eastAsia="仿宋_GB2312"/>
                <w:sz w:val="18"/>
                <w:szCs w:val="18"/>
              </w:rPr>
              <w:t>．具备坚实的规划和管理专业基础、专业技术能力和较高的学术素养，熟悉智慧交通、轨道交通领域发展现状及发展趋势；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7</w:t>
            </w:r>
            <w:r>
              <w:rPr>
                <w:rFonts w:ascii="Times New Roman" w:eastAsia="仿宋_GB2312"/>
                <w:sz w:val="18"/>
                <w:szCs w:val="18"/>
              </w:rPr>
              <w:t>．具有较强文字功底、综合协调管理能力、分析判断能力、目标管理能力、团队建设能力、抗压能力。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hAnsi="Times New Roman" w:eastAsia="仿宋_GB2312"/>
                <w:sz w:val="18"/>
                <w:szCs w:val="18"/>
              </w:rPr>
              <w:t>3</w:t>
            </w:r>
            <w:r>
              <w:rPr>
                <w:rFonts w:ascii="Times New Roman" w:eastAsia="仿宋_GB2312"/>
                <w:sz w:val="18"/>
                <w:szCs w:val="18"/>
              </w:rPr>
              <w:t>年（含试用期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6</w:t>
            </w:r>
            <w:r>
              <w:rPr>
                <w:rFonts w:ascii="Times New Roman" w:eastAsia="仿宋_GB2312"/>
                <w:sz w:val="18"/>
                <w:szCs w:val="18"/>
              </w:rPr>
              <w:t>个月）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ascii="Times New Roman" w:hAnsi="Times New Roman" w:eastAsia="仿宋_GB2312"/>
                <w:sz w:val="18"/>
                <w:szCs w:val="18"/>
              </w:rPr>
            </w:pPr>
            <w:r>
              <w:rPr>
                <w:rFonts w:ascii="Times New Roman" w:eastAsia="仿宋_GB2312"/>
                <w:sz w:val="18"/>
                <w:szCs w:val="18"/>
              </w:rPr>
              <w:t>包含年薪和聘期考核奖金两部分，税前年平均薪酬最高</w:t>
            </w:r>
            <w:r>
              <w:rPr>
                <w:rFonts w:ascii="Times New Roman" w:hAnsi="Times New Roman" w:eastAsia="仿宋_GB2312"/>
                <w:sz w:val="18"/>
                <w:szCs w:val="18"/>
              </w:rPr>
              <w:t>40</w:t>
            </w:r>
            <w:r>
              <w:rPr>
                <w:rFonts w:ascii="Times New Roman" w:eastAsia="仿宋_GB2312"/>
                <w:sz w:val="18"/>
                <w:szCs w:val="18"/>
              </w:rPr>
              <w:t>万元</w:t>
            </w:r>
          </w:p>
        </w:tc>
        <w:tc>
          <w:tcPr>
            <w:tcW w:w="2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hint="eastAsia" w:ascii="Times New Roman" w:eastAsia="仿宋_GB2312"/>
                <w:sz w:val="18"/>
                <w:szCs w:val="18"/>
              </w:rPr>
            </w:pPr>
            <w:r>
              <w:rPr>
                <w:rFonts w:hint="eastAsia" w:ascii="Times New Roman" w:eastAsia="仿宋_GB2312"/>
                <w:sz w:val="18"/>
                <w:szCs w:val="18"/>
              </w:rPr>
              <w:t>联系人：蔡老师</w:t>
            </w:r>
          </w:p>
          <w:p>
            <w:pPr>
              <w:spacing w:line="240" w:lineRule="exac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eastAsia="仿宋_GB2312"/>
                <w:sz w:val="18"/>
                <w:szCs w:val="18"/>
              </w:rPr>
              <w:t>联系方式：028-87640881、13668218093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9E4DE9-9BAD-4235-A356-4E3D97F66E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AEECF9B-4801-4939-8DC6-7269554379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7A90835-4BDE-4D92-9AC3-E62428E943E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7FBD770-A29A-483E-A9A5-9B6D3FE67D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77EC43F-A974-4B36-A612-EFE0FC64664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80ECC45-AA4B-40EA-B851-63E2EA4D9C6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945DB79-330D-4FCC-A620-62653B60347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E010BEE-E498-48CC-A1D0-1E3245E41C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zMWVmZmRkYTNlMDEzNjM1ODk0YWMxYTdhMmEyMTIifQ=="/>
  </w:docVars>
  <w:rsids>
    <w:rsidRoot w:val="78164454"/>
    <w:rsid w:val="02CF0AD4"/>
    <w:rsid w:val="0B653A8E"/>
    <w:rsid w:val="13900B0D"/>
    <w:rsid w:val="14052AA9"/>
    <w:rsid w:val="14D81B5C"/>
    <w:rsid w:val="1C8A4CBE"/>
    <w:rsid w:val="1DA6795C"/>
    <w:rsid w:val="22B75BAF"/>
    <w:rsid w:val="2794102D"/>
    <w:rsid w:val="3704117A"/>
    <w:rsid w:val="46177920"/>
    <w:rsid w:val="4EC15B47"/>
    <w:rsid w:val="4ED611AB"/>
    <w:rsid w:val="5DB120D7"/>
    <w:rsid w:val="63B732CE"/>
    <w:rsid w:val="63D31C70"/>
    <w:rsid w:val="75F60074"/>
    <w:rsid w:val="7816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10" w:after="10" w:line="360" w:lineRule="auto"/>
      <w:outlineLvl w:val="0"/>
    </w:pPr>
    <w:rPr>
      <w:rFonts w:ascii="Calibri" w:hAnsi="Calibri" w:eastAsia="黑体"/>
      <w:kern w:val="44"/>
      <w:sz w:val="30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spacing w:before="10" w:beforeLines="0" w:beforeAutospacing="0" w:after="10" w:afterLines="0" w:afterAutospacing="0" w:line="360" w:lineRule="auto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link w:val="10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ascii="Calibri" w:hAnsi="Calibri" w:eastAsia="黑体"/>
      <w:sz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Arial" w:hAnsi="Arial" w:eastAsia="宋体"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link w:val="2"/>
    <w:qFormat/>
    <w:uiPriority w:val="0"/>
    <w:rPr>
      <w:rFonts w:hint="default" w:ascii="Calibri" w:hAnsi="Calibri" w:eastAsia="黑体"/>
      <w:kern w:val="44"/>
      <w:sz w:val="30"/>
    </w:rPr>
  </w:style>
  <w:style w:type="character" w:customStyle="1" w:styleId="9">
    <w:name w:val="标题 2 Char"/>
    <w:link w:val="3"/>
    <w:uiPriority w:val="0"/>
    <w:rPr>
      <w:rFonts w:ascii="Arial" w:hAnsi="Arial" w:eastAsia="黑体"/>
      <w:sz w:val="28"/>
    </w:rPr>
  </w:style>
  <w:style w:type="character" w:customStyle="1" w:styleId="10">
    <w:name w:val="标题 3 Char"/>
    <w:link w:val="4"/>
    <w:qFormat/>
    <w:uiPriority w:val="0"/>
    <w:rPr>
      <w:rFonts w:ascii="Calibri" w:hAnsi="Calibri" w:eastAsia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2014</Words>
  <Characters>2105</Characters>
  <Lines>0</Lines>
  <Paragraphs>0</Paragraphs>
  <TotalTime>0</TotalTime>
  <ScaleCrop>false</ScaleCrop>
  <LinksUpToDate>false</LinksUpToDate>
  <CharactersWithSpaces>2106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2022-05-14T13:32:00Z</dcterms:created>
  <dc:creator>自在飞花</dc:creator>
  <cp:lastModifiedBy>™維壹</cp:lastModifiedBy>
  <dcterms:modified xsi:type="dcterms:W3CDTF">2022-05-16T08:29:07Z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535710224_embed</vt:lpwstr>
  </property>
  <property fmtid="{D5CDD505-2E9C-101B-9397-08002B2CF9AE}" pid="4" name="ICV">
    <vt:lpwstr>16A5F299607C47148A2904E08D7E7C4E</vt:lpwstr>
  </property>
</Properties>
</file>