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2A" w:rsidRDefault="0049022A" w:rsidP="0049022A">
      <w:pPr>
        <w:widowControl/>
        <w:ind w:firstLineChars="150" w:firstLine="480"/>
        <w:jc w:val="left"/>
        <w:outlineLvl w:val="0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：</w:t>
      </w:r>
    </w:p>
    <w:p w:rsidR="0049022A" w:rsidRDefault="0049022A" w:rsidP="0049022A">
      <w:pPr>
        <w:spacing w:beforeLines="50" w:before="156" w:afterLines="50" w:after="156"/>
        <w:jc w:val="center"/>
        <w:rPr>
          <w:rStyle w:val="a3"/>
          <w:rFonts w:ascii="Times New Roman" w:eastAsia="仿宋_GB2312" w:hAnsi="Times New Roman" w:cs="宋体"/>
          <w:sz w:val="32"/>
          <w:szCs w:val="32"/>
        </w:rPr>
      </w:pPr>
      <w:bookmarkStart w:id="0" w:name="_GoBack"/>
      <w:r>
        <w:rPr>
          <w:rFonts w:ascii="Times New Roman" w:eastAsia="华文中宋" w:hAnsi="Times New Roman" w:cs="宋体" w:hint="eastAsia"/>
          <w:b/>
          <w:bCs/>
          <w:kern w:val="0"/>
          <w:sz w:val="36"/>
          <w:szCs w:val="36"/>
        </w:rPr>
        <w:t>水利部发展研究中心公开招聘工作人员岗位信息</w:t>
      </w:r>
    </w:p>
    <w:tbl>
      <w:tblPr>
        <w:tblW w:w="14415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824"/>
        <w:gridCol w:w="1386"/>
        <w:gridCol w:w="765"/>
        <w:gridCol w:w="6046"/>
        <w:gridCol w:w="1035"/>
        <w:gridCol w:w="735"/>
        <w:gridCol w:w="720"/>
        <w:gridCol w:w="1349"/>
      </w:tblGrid>
      <w:tr w:rsidR="0049022A" w:rsidTr="007E6CBA">
        <w:trPr>
          <w:trHeight w:val="6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49022A" w:rsidRDefault="0049022A" w:rsidP="007E6CBA">
            <w:pPr>
              <w:widowControl/>
              <w:jc w:val="center"/>
              <w:rPr>
                <w:rFonts w:ascii="Times New Roman" w:eastAsia="黑体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黑体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黑体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</w:rPr>
              <w:t>岗位</w:t>
            </w:r>
            <w:r>
              <w:rPr>
                <w:rFonts w:ascii="Times New Roman" w:eastAsia="黑体" w:hAnsi="Times New Roman" w:cs="宋体"/>
                <w:b/>
                <w:bCs/>
                <w:kern w:val="0"/>
                <w:sz w:val="24"/>
              </w:rPr>
              <w:br/>
            </w:r>
            <w:r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黑体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</w:rPr>
              <w:t>岗位</w:t>
            </w:r>
            <w:r>
              <w:rPr>
                <w:rFonts w:ascii="Times New Roman" w:eastAsia="黑体" w:hAnsi="Times New Roman" w:cs="宋体"/>
                <w:b/>
                <w:bCs/>
                <w:kern w:val="0"/>
                <w:sz w:val="24"/>
              </w:rPr>
              <w:br/>
            </w:r>
            <w:r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</w:rPr>
              <w:t>描述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黑体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9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黑体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</w:rPr>
              <w:t>应聘人员条件</w:t>
            </w:r>
          </w:p>
        </w:tc>
      </w:tr>
      <w:tr w:rsidR="0049022A" w:rsidTr="007E6CBA">
        <w:trPr>
          <w:trHeight w:val="67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黑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黑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黑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黑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黑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黑体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</w:rPr>
              <w:t>专</w:t>
            </w:r>
            <w:r>
              <w:rPr>
                <w:rFonts w:ascii="Times New Roman" w:eastAsia="黑体" w:hAnsi="Times New Roman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黑体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黑体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黑体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</w:rPr>
              <w:t>是否在职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黑体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</w:rPr>
              <w:t>其</w:t>
            </w:r>
            <w:r>
              <w:rPr>
                <w:rFonts w:ascii="Times New Roman" w:eastAsia="黑体" w:hAnsi="Times New Roman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</w:rPr>
              <w:t>他</w:t>
            </w:r>
          </w:p>
        </w:tc>
      </w:tr>
      <w:tr w:rsidR="0049022A" w:rsidTr="007E6CBA">
        <w:trPr>
          <w:trHeight w:val="1304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水利部发展研究中心（</w:t>
            </w:r>
            <w:r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  <w:t>9</w:t>
            </w:r>
            <w:r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0901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管理</w:t>
            </w: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从事行政管理、党务纪检相关工作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水利工程类(0815)、理论经济学类(0201)、应用经济学类(0202)、法学类(0301)、政治学类(0302)、社会学类(0303)、马克思主义理论类(0305)、中国语言文学类(0501)、新闻传播学类(0503)、公共管理类(1204)、中国史类(0602)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应届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京内生源，具有北京市常住户口</w:t>
            </w:r>
          </w:p>
        </w:tc>
      </w:tr>
      <w:tr w:rsidR="0049022A" w:rsidTr="007E6CBA">
        <w:trPr>
          <w:trHeight w:val="130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0902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管理</w:t>
            </w: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从事项目管理相关工作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水利工程类(0815)、理论经济学类(0201)、应用经济学类(0202)、法学类(0301)、政治学类(0302)、社会学类(0303)、马克思主义理论类(0305)、中国语言文学类(0501)、新闻传播学类(0503)、公共管理类(1204)、中国史类(0602)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应届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京内生源，具有北京市常住户口</w:t>
            </w:r>
          </w:p>
        </w:tc>
      </w:tr>
      <w:tr w:rsidR="0049022A" w:rsidTr="007E6CBA">
        <w:trPr>
          <w:trHeight w:val="118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0903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网络</w:t>
            </w:r>
          </w:p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管理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从事网络管理相关工作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bookmarkStart w:id="1" w:name="OLE_LINK1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计算机科学与技术类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(0812)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、管理科学与工程类(1201)、软件工程类(0835)</w:t>
            </w:r>
            <w:bookmarkEnd w:id="1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应届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京内生源，具有北京市常住户口</w:t>
            </w:r>
          </w:p>
        </w:tc>
      </w:tr>
      <w:tr w:rsidR="0049022A" w:rsidTr="007E6CBA">
        <w:trPr>
          <w:trHeight w:val="102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0904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研究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从事水利政策研究相关工作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水利工程类(0815)、环境科学与工程类(0830)、理论经济学类(0201)、应用经济学类(0202)、法学类(0301)、农林经济管理类(1203)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应届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A" w:rsidRDefault="0049022A" w:rsidP="007E6CB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</w:rPr>
              <w:t>京外生源</w:t>
            </w:r>
          </w:p>
        </w:tc>
      </w:tr>
    </w:tbl>
    <w:p w:rsidR="00E369E1" w:rsidRDefault="00E369E1"/>
    <w:sectPr w:rsidR="00E369E1">
      <w:pgSz w:w="16838" w:h="11906" w:orient="landscape"/>
      <w:pgMar w:top="1463" w:right="851" w:bottom="1463" w:left="85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2A"/>
    <w:rsid w:val="0049022A"/>
    <w:rsid w:val="00E3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F2153-A918-4CFB-BCEA-853E225A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9022A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虞玉诚</dc:creator>
  <cp:keywords/>
  <dc:description/>
  <cp:lastModifiedBy>虞玉诚</cp:lastModifiedBy>
  <cp:revision>1</cp:revision>
  <dcterms:created xsi:type="dcterms:W3CDTF">2022-03-16T08:25:00Z</dcterms:created>
  <dcterms:modified xsi:type="dcterms:W3CDTF">2022-03-16T08:26:00Z</dcterms:modified>
</cp:coreProperties>
</file>