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07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276"/>
        <w:gridCol w:w="1134"/>
        <w:gridCol w:w="1275"/>
        <w:gridCol w:w="1262"/>
        <w:gridCol w:w="100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仿宋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仿宋" w:eastAsia="方正小标宋简体" w:cs="宋体"/>
                <w:bCs/>
                <w:color w:val="000000"/>
                <w:kern w:val="0"/>
                <w:sz w:val="44"/>
                <w:szCs w:val="44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0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近期一寸免冠彩照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相关职称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0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学校/历任职务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是否统招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月薪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（税前应发）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单位联系方式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直系亲属与主要社会关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个人履历及奖惩情况</w:t>
            </w:r>
          </w:p>
        </w:tc>
        <w:tc>
          <w:tcPr>
            <w:tcW w:w="89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0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备注：提交本表即视为本报名表所填写信息准确无误，所提交证件、资料和照片真实有效，若有虚假，所产生的一切后果由应聘者本人承担。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15C89"/>
    <w:rsid w:val="1761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2021-10-25T09:25:00Z</dcterms:created>
  <dc:creator>北海没落</dc:creator>
  <cp:lastModifiedBy>北海没落</cp:lastModifiedBy>
  <dcterms:modified xsi:type="dcterms:W3CDTF">2021-10-25T09:26:26Z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13DBA5A2AEDF44589E803B873484DD87</vt:lpwstr>
  </property>
</Properties>
</file>