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084"/>
        <w:gridCol w:w="808"/>
        <w:gridCol w:w="189"/>
        <w:gridCol w:w="613"/>
        <w:gridCol w:w="620"/>
        <w:gridCol w:w="1217"/>
        <w:gridCol w:w="3289"/>
        <w:gridCol w:w="919"/>
        <w:gridCol w:w="1201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960" w:hRule="atLeast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李庄镇城乡公益性岗位招聘计划表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66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行政村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李庄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新城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张蔡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福泉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杨屯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大唐庄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沙墩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尚庄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株柏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27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48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48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72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27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新河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公益性岗位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村容保洁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主要负责村卫生打扫保洁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48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公墓管理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公墓的管理、清扫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48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卫生防疫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主要负责村街防疫、疫情统计，健康检查等工作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48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治理类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网格员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综治及网格化管理工作的协助工作及信息编辑和上报等工作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6" w:type="dxa"/>
          <w:trHeight w:val="96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扶残助残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主要负责协助村残协开展联系、维权、服务以及村街指定重残近亲属的家庭护理、生活辅助等工作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需持证残疾人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优先录用肢体三、四级残疾人。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李庄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城镇公益性岗位</w:t>
            </w:r>
          </w:p>
        </w:tc>
        <w:tc>
          <w:tcPr>
            <w:tcW w:w="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公共管理类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治安协管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治安秩序管理，指导治安巡防员做好巡防等工作，协助社区开展其他工作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主要负责疫情防控，公共卫生，健康检查等工作，协助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开展其他工作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公共服务类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助残护理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协助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和“如康家园”运营方开展残疾人联系、服务工作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肢体残疾三四级优先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社工 服务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困难群体社会保障工作，协助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开展其他工作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社会事业类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便民 代办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主要负责协调解决政务服务工作为群众办理、代办各项业务等工作，协助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开展其他工作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基层 调解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居民矛盾纠纷调解，协助社区开展其他工作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F77C09"/>
    <w:rsid w:val="00012FBE"/>
    <w:rsid w:val="00024FF0"/>
    <w:rsid w:val="00045C97"/>
    <w:rsid w:val="000647D4"/>
    <w:rsid w:val="0009006B"/>
    <w:rsid w:val="000A7020"/>
    <w:rsid w:val="000C6559"/>
    <w:rsid w:val="000E736D"/>
    <w:rsid w:val="001128F7"/>
    <w:rsid w:val="00125FB4"/>
    <w:rsid w:val="0013708B"/>
    <w:rsid w:val="001978D0"/>
    <w:rsid w:val="001A6A7C"/>
    <w:rsid w:val="001A6D45"/>
    <w:rsid w:val="001D1525"/>
    <w:rsid w:val="001F3723"/>
    <w:rsid w:val="00205947"/>
    <w:rsid w:val="00282DEC"/>
    <w:rsid w:val="002C10DF"/>
    <w:rsid w:val="002E40F5"/>
    <w:rsid w:val="0032238A"/>
    <w:rsid w:val="003439C8"/>
    <w:rsid w:val="00346610"/>
    <w:rsid w:val="003B019C"/>
    <w:rsid w:val="003B18E0"/>
    <w:rsid w:val="003D60AB"/>
    <w:rsid w:val="004412D8"/>
    <w:rsid w:val="004E54F3"/>
    <w:rsid w:val="00536DC9"/>
    <w:rsid w:val="00556DEB"/>
    <w:rsid w:val="005A48B9"/>
    <w:rsid w:val="005C3071"/>
    <w:rsid w:val="00641B88"/>
    <w:rsid w:val="006E3D9A"/>
    <w:rsid w:val="007271B0"/>
    <w:rsid w:val="00732618"/>
    <w:rsid w:val="00761F92"/>
    <w:rsid w:val="007D7273"/>
    <w:rsid w:val="008143A5"/>
    <w:rsid w:val="008207A8"/>
    <w:rsid w:val="00823A59"/>
    <w:rsid w:val="00881502"/>
    <w:rsid w:val="00887C55"/>
    <w:rsid w:val="008F6391"/>
    <w:rsid w:val="00927D0A"/>
    <w:rsid w:val="009B47E5"/>
    <w:rsid w:val="009F3F5D"/>
    <w:rsid w:val="009F6294"/>
    <w:rsid w:val="00AA309E"/>
    <w:rsid w:val="00AD6E79"/>
    <w:rsid w:val="00AD75D0"/>
    <w:rsid w:val="00BA2E1A"/>
    <w:rsid w:val="00BB6396"/>
    <w:rsid w:val="00BE2FBB"/>
    <w:rsid w:val="00C147CD"/>
    <w:rsid w:val="00C2172E"/>
    <w:rsid w:val="00C6697C"/>
    <w:rsid w:val="00C87852"/>
    <w:rsid w:val="00CA14FB"/>
    <w:rsid w:val="00CA1EC6"/>
    <w:rsid w:val="00CB07AE"/>
    <w:rsid w:val="00D318E9"/>
    <w:rsid w:val="00D80A36"/>
    <w:rsid w:val="00D96EE9"/>
    <w:rsid w:val="00DE59AE"/>
    <w:rsid w:val="00E20F85"/>
    <w:rsid w:val="00E35FDA"/>
    <w:rsid w:val="00E36671"/>
    <w:rsid w:val="00E873A7"/>
    <w:rsid w:val="00EA38E5"/>
    <w:rsid w:val="00EA6688"/>
    <w:rsid w:val="00EF0680"/>
    <w:rsid w:val="00EF7888"/>
    <w:rsid w:val="00F2133C"/>
    <w:rsid w:val="00F54FDC"/>
    <w:rsid w:val="00FA7D42"/>
    <w:rsid w:val="00FE0A4F"/>
    <w:rsid w:val="0C6569CE"/>
    <w:rsid w:val="0DD20284"/>
    <w:rsid w:val="13460567"/>
    <w:rsid w:val="154C55C8"/>
    <w:rsid w:val="200D570B"/>
    <w:rsid w:val="216063F6"/>
    <w:rsid w:val="38B26279"/>
    <w:rsid w:val="3E8D4D02"/>
    <w:rsid w:val="40A5254A"/>
    <w:rsid w:val="454F5459"/>
    <w:rsid w:val="4A224130"/>
    <w:rsid w:val="4A6C7CE2"/>
    <w:rsid w:val="4FF77C09"/>
    <w:rsid w:val="52D34EAF"/>
    <w:rsid w:val="54111D74"/>
    <w:rsid w:val="5AFD5564"/>
    <w:rsid w:val="683E21AC"/>
    <w:rsid w:val="68860735"/>
    <w:rsid w:val="69BD0FBE"/>
    <w:rsid w:val="6CB36D81"/>
    <w:rsid w:val="6EFB6A57"/>
    <w:rsid w:val="70D54EC7"/>
    <w:rsid w:val="71AB2C44"/>
    <w:rsid w:val="751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AFAB6-4503-4471-8783-308015F8E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747</Words>
  <Characters>4261</Characters>
  <Lines>35</Lines>
  <Paragraphs>9</Paragraphs>
  <TotalTime>8</TotalTime>
  <ScaleCrop>false</ScaleCrop>
  <LinksUpToDate>false</LinksUpToDate>
  <CharactersWithSpaces>4999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2022-02-22T02:01:00Z</dcterms:created>
  <dc:creator>Administrator</dc:creator>
  <cp:lastModifiedBy>YG</cp:lastModifiedBy>
  <cp:lastPrinted>2022-02-27T07:21:00Z</cp:lastPrinted>
  <dcterms:modified xsi:type="dcterms:W3CDTF">2022-02-27T09:21:12Z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22A2AC6C6B68463EB554B5FDEA2D1A09</vt:lpwstr>
  </property>
</Properties>
</file>