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both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岗位和专业职称要求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07"/>
        <w:gridCol w:w="722"/>
        <w:gridCol w:w="706"/>
        <w:gridCol w:w="889"/>
        <w:gridCol w:w="981"/>
        <w:gridCol w:w="1215"/>
        <w:gridCol w:w="124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需求人数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性别要求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年龄要求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最低学历要求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专业要求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要求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审计专家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会计学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财务管理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财政学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中级会计师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注册会计师放宽至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审计专家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会计学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财务管理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财政学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中级会计师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注册会计师放宽至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审计专家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土建类或电气类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一级建造师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（机电工程）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或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一级造价师（安装工程）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有施工单位或设计单位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安装类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工作经验3年以上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审计专家</w:t>
            </w: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交通工程市政工程道路桥梁与渡河工程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一级建造师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</w:rPr>
              <w:t>有施工单位或设计单位工作经验3年以上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left"/>
      </w:pP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说明：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年龄35周岁以下是指198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年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月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29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日以后出生，年龄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40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周岁以下是指198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年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月</w:t>
      </w:r>
      <w:r>
        <w:rPr>
          <w:rFonts w:hint="eastAsia" w:ascii="仿宋_GB2312" w:eastAsia="仿宋_GB2312"/>
          <w:sz w:val="24"/>
          <w:szCs w:val="24"/>
          <w:vertAlign w:val="baseline"/>
          <w:lang w:val="en-US" w:eastAsia="zh-CN"/>
        </w:rPr>
        <w:t>29</w:t>
      </w:r>
      <w:r>
        <w:rPr>
          <w:rFonts w:hint="eastAsia" w:ascii="仿宋_GB2312" w:eastAsia="仿宋_GB2312"/>
          <w:sz w:val="24"/>
          <w:szCs w:val="24"/>
          <w:vertAlign w:val="baseline"/>
          <w:lang w:eastAsia="zh-CN"/>
        </w:rPr>
        <w:t>日以后出生。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9173B"/>
    <w:rsid w:val="75F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/>
    </w:r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2022-01-28T02:14:00Z</dcterms:created>
  <dc:creator>肖晓光</dc:creator>
  <cp:lastModifiedBy>肖晓光</cp:lastModifiedBy>
  <dcterms:modified xsi:type="dcterms:W3CDTF">2022-01-28T02:15:33Z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CAD8BC41A3B44CD4AE4C242466AF76F6</vt:lpwstr>
  </property>
</Properties>
</file>