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表</w:t>
      </w:r>
      <w:bookmarkStart w:id="0" w:name="_GoBack"/>
      <w:bookmarkEnd w:id="0"/>
    </w:p>
    <w:p>
      <w:pPr>
        <w:spacing w:line="560" w:lineRule="exact"/>
        <w:jc w:val="center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中国地质调查局天津地质调查中心2022年度公开招聘岗位信息</w:t>
      </w:r>
    </w:p>
    <w:tbl>
      <w:tblPr>
        <w:tblStyle w:val="3"/>
        <w:tblW w:w="146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275"/>
        <w:gridCol w:w="3402"/>
        <w:gridCol w:w="851"/>
        <w:gridCol w:w="2835"/>
        <w:gridCol w:w="4201"/>
        <w:gridCol w:w="800"/>
        <w:gridCol w:w="5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</w:rPr>
              <w:t>拟聘岗位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</w:rPr>
              <w:t>岗位简介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</w:rPr>
              <w:t>学位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</w:rPr>
              <w:t>专业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</w:rPr>
              <w:t>其他要求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</w:rPr>
              <w:t>对象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水工环地质、自然资源综合调查专业技术岗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从事华北地区自然资源调查、应急监测等野外调查、综合研究，项目设计报告编写和图件编制等工作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博士研究生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地质资源与地质工程(0818)、水文学与水资源(081501)、地下水科学与工程（081404T）、水文与水资源工程（081102）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从事过水工环地质调查评价、自然资源调查工作，掌握数值模拟和制图软件，具有一定的遥感解译知识；同等条件下，英语达到六级及以上优先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lang w:eastAsia="zh-CN"/>
              </w:rPr>
              <w:t>应届毕业生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水工环地质、国土空间综合研究专业技术岗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从事华北地区国土空间规划、用途管制与生态保护修复研究，项目设计报告编写、图件编制、数据库建设等工作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博士研究生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地质资源与地质工程(0818)、水文学与水资源(081501)、地下水科学与工程（081404T）、地质工程（081401）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从事过国土空间规划、用途管制与生态保护修复工作，掌握数值模拟和制图软件，具有一定的遥感解译知识；同等条件下，英语达到六级及以上优先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lang w:eastAsia="zh-CN"/>
              </w:rPr>
              <w:t>应届毕业生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基础地质、矿产地质（南部非洲）专业技术岗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从事南部非洲地区地质调查和科学研究工作，开展南部非洲矿产资源综合调查评价和矿业可持续发展评价等工作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博士研究生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地质学（0709）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能适应长期非洲野外工作；同等条件下，沉积学专业方向优先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lang w:eastAsia="zh-CN"/>
              </w:rPr>
              <w:t>应届毕业生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基础地质专业技术岗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从事华北地区区域基础地质调查与研究工作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硕士研究生及以上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古生物学与地层学（070903）；矿物学、岩石学、矿床学（070901）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从事过地层、古生物或矿物学、岩石学、矿床学相关研究，能适应长期野外工作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lang w:eastAsia="zh-CN"/>
              </w:rPr>
              <w:t>应届毕业生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自然资源督察支撑专业技术岗位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从事自然资源遥感调查监测和支撑自然资源督察等工作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硕士研究生及以上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测绘科学与技术（0816）、地理学（0705）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从事过资源环境遥感解译工作，熟悉python及GIS等相关软件的使用方法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lang w:eastAsia="zh-CN"/>
              </w:rPr>
              <w:t>应届毕业生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4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asciiTheme="minorEastAsia" w:hAnsiTheme="minorEastAsia"/>
                <w:color w:val="auto"/>
                <w:sz w:val="18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.高等学历教育各阶段均需取得学历和学位，应聘人员须以最高学历所学专业报考。</w:t>
            </w:r>
          </w:p>
          <w:p>
            <w:pPr>
              <w:jc w:val="left"/>
              <w:rPr>
                <w:rFonts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2.专业设置主要依据教育部《授予博士、硕士学位和培养研究生的学科、专业目录》《学位授予和人才培养学科目录》。</w:t>
            </w:r>
          </w:p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18"/>
                <w:highlight w:val="yellow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3.对于所学专业接近但不在上述参考目录中的，考生可与招聘单位联系，确认报名资格。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8F"/>
    <w:rsid w:val="00AC5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2022-01-24T02:22:00Z</dcterms:created>
  <dc:creator>user</dc:creator>
  <cp:lastModifiedBy>user</cp:lastModifiedBy>
  <dcterms:modified xsi:type="dcterms:W3CDTF">2022-01-24T02:22:41Z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