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457" w:rsidRDefault="000A3657">
      <w:pPr>
        <w:spacing w:before="0" w:beforeAutospacing="0" w:after="0" w:line="60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</w:t>
      </w:r>
    </w:p>
    <w:p w:rsidR="00081457" w:rsidRDefault="001A2AEE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高素质</w:t>
      </w:r>
      <w:r w:rsidR="000A3657">
        <w:rPr>
          <w:rFonts w:ascii="方正小标宋_GBK" w:eastAsia="方正小标宋_GBK" w:hint="eastAsia"/>
          <w:sz w:val="44"/>
          <w:szCs w:val="44"/>
        </w:rPr>
        <w:t>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842"/>
        <w:gridCol w:w="1417"/>
        <w:gridCol w:w="709"/>
        <w:gridCol w:w="2401"/>
        <w:gridCol w:w="8"/>
        <w:gridCol w:w="2550"/>
        <w:gridCol w:w="2168"/>
        <w:gridCol w:w="885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1A2AE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1A2AE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D72967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D72967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1A2AE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1A2AE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145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CF4E93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招商服务岗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1732A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经济学类、工商管理类、机械类、电子信息类、</w:t>
            </w:r>
            <w:proofErr w:type="gramStart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金融学类</w:t>
            </w:r>
            <w:proofErr w:type="gramEnd"/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19370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116732">
            <w:pPr>
              <w:spacing w:after="0" w:line="240" w:lineRule="exac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1.具有招商引资、企业服务、产业研究等工作经验；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2.有较强的沟通能力，有吃苦耐劳精神，有较强的文字功底。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CF4E93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C264B8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企业服务岗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1732A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808B9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中国语言文学类、法学类、经济学类、工商管理类、公共管理类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F1732A">
            <w:pPr>
              <w:spacing w:after="0" w:line="240" w:lineRule="exact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1.具有企业管理和服务相关工作经验；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2.有很强的文字功底，有较强的沟通能力。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3541A">
        <w:trPr>
          <w:trHeight w:val="151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CF4E93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综合管理岗</w:t>
            </w:r>
            <w:r w:rsidR="009D3A17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1732A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808B9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中国语言文学类、法学类、工商管理类、公共管理类、安全科学与工程类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nil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</w:tr>
      <w:tr w:rsidR="00D3541A" w:rsidTr="00D3541A">
        <w:trPr>
          <w:trHeight w:val="156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CF4E93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安全管理岗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1732A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808B9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FB4558">
            <w:pPr>
              <w:spacing w:line="26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法学类、工商管理类、公共管理类、安全科学与工程类、能源动力类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</w:p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高素质专业化聘用人员岗位需求情况统计表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842"/>
        <w:gridCol w:w="1342"/>
        <w:gridCol w:w="784"/>
        <w:gridCol w:w="2401"/>
        <w:gridCol w:w="8"/>
        <w:gridCol w:w="2550"/>
        <w:gridCol w:w="2168"/>
        <w:gridCol w:w="885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145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proofErr w:type="gramStart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上市办走访</w:t>
            </w:r>
            <w:proofErr w:type="gramEnd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储备岗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经济学类、金融学类、新闻传播学类、法学类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1.具有一年以上（含一年）工作经验；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2.具有较强的文字写作能力。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C264B8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proofErr w:type="gramStart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上市办合规</w:t>
            </w:r>
            <w:proofErr w:type="gramEnd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服务岗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经济学类、金融学类、法学类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具有一年以上（含一年）工作经验。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51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proofErr w:type="gramStart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打非办</w:t>
            </w:r>
            <w:proofErr w:type="gramEnd"/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综合打非岗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经济学类、金融学类、工商管理类、法学类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E3C65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1.具有一年以上（含一年）工作经验；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2.需取得法律职业资格证书或注册会计师证</w:t>
            </w:r>
            <w:r w:rsidR="0086265B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书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  <w:tr w:rsidR="00D3541A" w:rsidTr="00D3541A">
        <w:trPr>
          <w:trHeight w:val="197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高校及科研院所项目引进和服务岗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AA4F8F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AA4F8F">
            <w:pPr>
              <w:spacing w:line="26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化学类、材料类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86265B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具备3年以上科技成果转化工作经历的硕士研究生可适当放宽至35周岁及以下。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081457" w:rsidRDefault="00081457"/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高素质专业化聘用人员岗位需求情况统计表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625"/>
        <w:gridCol w:w="1276"/>
        <w:gridCol w:w="850"/>
        <w:gridCol w:w="2618"/>
        <w:gridCol w:w="8"/>
        <w:gridCol w:w="2550"/>
        <w:gridCol w:w="2168"/>
        <w:gridCol w:w="885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2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145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口岸通道发展岗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物流工程等工程硕士专业、营运与供应链管理专业、交通运输规划与管理、载运工具运用工程、产业经济学、金融学、国际贸易学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国际贸易及开放合作岗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俄语语言文学、公共经济学、应用经济学、产业经济学、国际贸易学、金融学、工商管理硕士专业、国际商务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AA4F8F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具备俄语基础语言能力者优先（能进行流利地口头及书面交流）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3541A">
        <w:trPr>
          <w:trHeight w:val="151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综合文稿岗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6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中国语言文学类、新闻传播学类、政治学类、马克思主义理论类、哲学类、历史学类、经济学类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AA4F8F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具备一定文稿写作能力，从事综合文稿起草，文秘工作相关工作经历1年以上，能够适应长时间加班、出差等工作要求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</w:tr>
      <w:tr w:rsidR="00D3541A" w:rsidTr="00D3541A">
        <w:trPr>
          <w:trHeight w:val="156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9D3A1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综合管理岗</w:t>
            </w:r>
            <w:r w:rsidR="009D3A17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6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中国语言文学类、新闻传播学类、政治学类、马克思主义理论类、哲学类、历史学类、经济学类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0"/>
                <w:szCs w:val="20"/>
              </w:rPr>
            </w:pPr>
          </w:p>
        </w:tc>
      </w:tr>
    </w:tbl>
    <w:p w:rsidR="00081457" w:rsidRDefault="00081457"/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高素质专业化聘用人员岗位需求情况统计表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341"/>
        <w:gridCol w:w="1276"/>
        <w:gridCol w:w="992"/>
        <w:gridCol w:w="2835"/>
        <w:gridCol w:w="2268"/>
        <w:gridCol w:w="2552"/>
        <w:gridCol w:w="716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87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202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AA4F8F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招投标岗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D24A0B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D24A0B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管理科学与工程类</w:t>
            </w:r>
            <w:r w:rsidR="00185F5B" w:rsidRPr="00D24A0B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、法学类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EA77F7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1.有3年以上工程项目管理相关工作经历；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</w:r>
            <w:r w:rsidRPr="00D24A0B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2.取得法律职业资格证书A证；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3.有行政执法、行政复议、行政诉讼工作经验者优先。</w:t>
            </w:r>
          </w:p>
          <w:p w:rsidR="00EA77F7" w:rsidRPr="00EA77F7" w:rsidRDefault="00EA77F7" w:rsidP="00EA77F7">
            <w:pPr>
              <w:spacing w:line="240" w:lineRule="exact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4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.</w:t>
            </w:r>
            <w:r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中共党员优先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C264B8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24A0B">
        <w:trPr>
          <w:trHeight w:val="84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专业统计岗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F653A4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经济学类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F653A4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F653A4" w:rsidRDefault="00D3541A" w:rsidP="00F653A4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1.统计</w:t>
            </w:r>
            <w:r w:rsidR="00F653A4"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相关</w:t>
            </w:r>
            <w:r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专业优先；</w:t>
            </w:r>
            <w:r w:rsidR="00F8264D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2</w:t>
            </w:r>
            <w:r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.有统计工作经验的优</w:t>
            </w:r>
            <w:bookmarkStart w:id="0" w:name="_GoBack"/>
            <w:bookmarkEnd w:id="0"/>
            <w:r w:rsidRPr="00F653A4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先。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337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碳</w:t>
            </w:r>
            <w:proofErr w:type="gramStart"/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中和碳达峰</w:t>
            </w:r>
            <w:proofErr w:type="gramEnd"/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政治经济学，资源与环境经济学，发展经济学，国民经济学，区域经济学，产业经济学，数量经济学，经济信息管理学，公共经济学，可持续发展及应用，应用经济学；环境科学，环境工程，环境管理，生态安全，环境管理与经济，环境经济与环境管理，生态学，工程环境控制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19370E" w:rsidRDefault="0019370E"/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高素质专业化聘用人员岗位需求情况统计表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767"/>
        <w:gridCol w:w="1417"/>
        <w:gridCol w:w="784"/>
        <w:gridCol w:w="2401"/>
        <w:gridCol w:w="8"/>
        <w:gridCol w:w="2550"/>
        <w:gridCol w:w="2168"/>
        <w:gridCol w:w="885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8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2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1459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案件监督管理岗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10B69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计算机类、自动化类、电子信息类、中国语言文学类、新闻传播学类、法学类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C264B8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610B69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出版版权管理岗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新闻传播学类、中国语言文学类、公共管理类、法学类、经济学类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1.同等条件下，中共党员优先；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2.有2年及以上相关工作经验优先。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51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65A19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0"/>
                <w:szCs w:val="20"/>
              </w:rPr>
            </w:pPr>
            <w:r w:rsidRPr="0046601E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国资管理岗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76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金融学、会计学专业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 有三年及以上财会、国资国企管理、投资等相关工作经历；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2.有较好文字写作功底。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  <w:tr w:rsidR="00D3541A" w:rsidTr="00D3541A">
        <w:trPr>
          <w:trHeight w:val="1563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65A19" w:rsidRDefault="00D3541A" w:rsidP="0046601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color w:val="FF0000"/>
                <w:sz w:val="20"/>
                <w:szCs w:val="20"/>
              </w:rPr>
            </w:pPr>
            <w:r w:rsidRPr="00B02DC3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预算</w:t>
            </w:r>
            <w:r w:rsidR="007115CA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管理</w:t>
            </w:r>
            <w:r w:rsidR="0046601E" w:rsidRPr="00B02DC3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辅助</w:t>
            </w:r>
            <w:r w:rsidRPr="00B02DC3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7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经济学类，财政学、会计学、财务管理专业。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1.有三年及以上财政、财务、会计相关工作经历；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2.有较好文字写作功底。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F1732A" w:rsidRDefault="00F1732A" w:rsidP="00F1732A">
      <w:pPr>
        <w:spacing w:after="0" w:line="600" w:lineRule="exact"/>
        <w:ind w:left="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高素质专业化聘用人员岗位需求情况统计表</w:t>
      </w:r>
    </w:p>
    <w:tbl>
      <w:tblPr>
        <w:tblW w:w="14647" w:type="dxa"/>
        <w:jc w:val="center"/>
        <w:tblLayout w:type="fixed"/>
        <w:tblLook w:val="04A0" w:firstRow="1" w:lastRow="0" w:firstColumn="1" w:lastColumn="0" w:noHBand="0" w:noVBand="1"/>
      </w:tblPr>
      <w:tblGrid>
        <w:gridCol w:w="748"/>
        <w:gridCol w:w="1134"/>
        <w:gridCol w:w="785"/>
        <w:gridCol w:w="1058"/>
        <w:gridCol w:w="992"/>
        <w:gridCol w:w="992"/>
        <w:gridCol w:w="1418"/>
        <w:gridCol w:w="2693"/>
        <w:gridCol w:w="4111"/>
        <w:gridCol w:w="716"/>
      </w:tblGrid>
      <w:tr w:rsidR="00D3541A" w:rsidTr="00D3541A">
        <w:trPr>
          <w:trHeight w:val="629"/>
          <w:tblHeader/>
          <w:jc w:val="center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71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</w:t>
            </w:r>
          </w:p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（学位）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7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2731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行政复议助审岗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民</w:t>
            </w:r>
            <w:proofErr w:type="gramStart"/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商法学</w:t>
            </w:r>
            <w:proofErr w:type="gram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1.具有5年以上法律相关工作经历；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</w:r>
            <w:r w:rsidRPr="00116732">
              <w:rPr>
                <w:rStyle w:val="font71"/>
                <w:rFonts w:hint="default"/>
                <w:lang w:bidi="ar"/>
              </w:rPr>
              <w:t>2.有10年以上法律相关工作经历的硕士研究生，年龄可放宽至40周岁以下；</w:t>
            </w:r>
            <w:r w:rsidRPr="00116732">
              <w:rPr>
                <w:rStyle w:val="font101"/>
                <w:rFonts w:hint="default"/>
                <w:lang w:bidi="ar"/>
              </w:rPr>
              <w:br/>
              <w:t>3.取得法律职业资格证书A证；</w:t>
            </w:r>
            <w:r w:rsidRPr="00116732">
              <w:rPr>
                <w:rStyle w:val="font101"/>
                <w:rFonts w:hint="default"/>
                <w:lang w:bidi="ar"/>
              </w:rPr>
              <w:br/>
              <w:t>4.具有裁判文书或复议文书写作能力，具有一定处理协调争议能力；</w:t>
            </w:r>
            <w:r w:rsidRPr="00116732">
              <w:rPr>
                <w:rStyle w:val="font101"/>
                <w:rFonts w:hint="default"/>
                <w:lang w:bidi="ar"/>
              </w:rPr>
              <w:br/>
              <w:t>5.有法院审判工作经验、行政复议工作经验者优先。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C264B8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法治政府建设岗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宪法与行政法学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1.有3年以上法律相关工作经历；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2.取得法律职业资格证书A证；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3.具有较强公文写作能力，较好的沟通协调能力；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4.有司法行政机关、法院工作经验者优先。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color w:val="000000"/>
                <w:sz w:val="21"/>
                <w:szCs w:val="21"/>
              </w:rPr>
            </w:pPr>
          </w:p>
        </w:tc>
      </w:tr>
      <w:tr w:rsidR="00D3541A" w:rsidTr="00D3541A">
        <w:trPr>
          <w:trHeight w:val="1516"/>
          <w:jc w:val="center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资本市场风险防控岗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法学类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1.有3年以上法律相关工作经历；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2.取得法律职业资格证书A证；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3.具有较强公文写作能力，较好的沟通协调能力；</w:t>
            </w: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br/>
              <w:t>4.有司法行政机关、法院、国资委、律师事务所工作经验者优先。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after="0" w:line="240" w:lineRule="exact"/>
              <w:jc w:val="both"/>
              <w:rPr>
                <w:rFonts w:eastAsia="方正仿宋_GBK"/>
                <w:sz w:val="21"/>
                <w:szCs w:val="21"/>
              </w:rPr>
            </w:pPr>
          </w:p>
        </w:tc>
      </w:tr>
    </w:tbl>
    <w:p w:rsidR="001812D0" w:rsidRDefault="001812D0" w:rsidP="001812D0">
      <w:pPr>
        <w:spacing w:after="0"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lastRenderedPageBreak/>
        <w:t>高素质专业化聘用人员岗位需求情况统计表</w:t>
      </w:r>
    </w:p>
    <w:tbl>
      <w:tblPr>
        <w:tblW w:w="14626" w:type="dxa"/>
        <w:jc w:val="center"/>
        <w:tblLayout w:type="fixed"/>
        <w:tblLook w:val="04A0" w:firstRow="1" w:lastRow="0" w:firstColumn="1" w:lastColumn="0" w:noHBand="0" w:noVBand="1"/>
      </w:tblPr>
      <w:tblGrid>
        <w:gridCol w:w="796"/>
        <w:gridCol w:w="1141"/>
        <w:gridCol w:w="709"/>
        <w:gridCol w:w="1341"/>
        <w:gridCol w:w="1276"/>
        <w:gridCol w:w="1351"/>
        <w:gridCol w:w="1626"/>
        <w:gridCol w:w="3969"/>
        <w:gridCol w:w="1532"/>
        <w:gridCol w:w="885"/>
      </w:tblGrid>
      <w:tr w:rsidR="00D3541A" w:rsidTr="00D3541A">
        <w:trPr>
          <w:trHeight w:val="629"/>
          <w:tblHeader/>
          <w:jc w:val="center"/>
        </w:trPr>
        <w:tc>
          <w:tcPr>
            <w:tcW w:w="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岗位名称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 w:line="30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招聘名额</w:t>
            </w: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招聘资格条件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其他条件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D3541A" w:rsidTr="00D3541A">
        <w:trPr>
          <w:trHeight w:val="653"/>
          <w:tblHeader/>
          <w:jc w:val="center"/>
        </w:trPr>
        <w:tc>
          <w:tcPr>
            <w:tcW w:w="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after="0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240" w:lineRule="auto"/>
              <w:rPr>
                <w:rFonts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color w:val="000000"/>
                <w:sz w:val="21"/>
                <w:szCs w:val="21"/>
              </w:rPr>
              <w:t>学历（学位）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年龄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政治</w:t>
            </w:r>
            <w:r>
              <w:rPr>
                <w:rFonts w:eastAsia="方正黑体_GBK"/>
                <w:color w:val="000000"/>
                <w:sz w:val="21"/>
                <w:szCs w:val="21"/>
              </w:rPr>
              <w:br/>
            </w:r>
            <w:r>
              <w:rPr>
                <w:rFonts w:eastAsia="方正黑体_GBK"/>
                <w:color w:val="000000"/>
                <w:sz w:val="21"/>
                <w:szCs w:val="21"/>
              </w:rPr>
              <w:t>面貌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color w:val="000000"/>
                <w:sz w:val="21"/>
                <w:szCs w:val="21"/>
              </w:rPr>
            </w:pPr>
            <w:r>
              <w:rPr>
                <w:rFonts w:eastAsia="方正黑体_GBK" w:hint="eastAsia"/>
                <w:sz w:val="21"/>
                <w:szCs w:val="21"/>
              </w:rPr>
              <w:t>其他相关要求</w:t>
            </w:r>
          </w:p>
        </w:tc>
        <w:tc>
          <w:tcPr>
            <w:tcW w:w="1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3541A" w:rsidRDefault="00D3541A" w:rsidP="00BD1FAE">
            <w:pPr>
              <w:spacing w:before="0" w:beforeAutospacing="0" w:after="0" w:line="320" w:lineRule="exact"/>
              <w:jc w:val="center"/>
              <w:rPr>
                <w:rFonts w:eastAsia="方正黑体_GBK"/>
                <w:sz w:val="21"/>
                <w:szCs w:val="21"/>
              </w:rPr>
            </w:pPr>
          </w:p>
        </w:tc>
      </w:tr>
      <w:tr w:rsidR="00D3541A" w:rsidTr="00D3541A">
        <w:trPr>
          <w:trHeight w:val="1915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8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投资审计岗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研究生以上学历及相应学位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30周岁以下，博士及以上学历并取得相应学位的可放宽至35周岁以下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土木类、管理科学与工程类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1.取得相应学历学位的博士研究生；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 xml:space="preserve">2.取得相应学历学位的硕士研究生，且满足以下条件之一；                                             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①获国家奖学金（不含国家励志奖学金）或评定为省级以上优秀毕业生、三好学生、优秀学生干部；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②“世界一流大学”建设高校（A类）或“世界一流学科”建设学科毕业；</w:t>
            </w: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br/>
              <w:t>③全国第四轮学科评估为“A”以上学科毕业；                                                                                                                                                                        ④世界高校前100位的国（境）外高校毕业。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同等条件下，具有工程类中级及以上职称、一级造价工程师职业资格、一级建造师职业资格者优先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3541A">
        <w:trPr>
          <w:trHeight w:val="1432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9D3A17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综合管理岗</w:t>
            </w:r>
            <w:r w:rsidR="009D3A17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中共党员（含预备党员）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中国语言文学类、马克思主义理论类、新闻传播学类、法学类</w:t>
            </w: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有党建工作经历优先。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</w:tr>
      <w:tr w:rsidR="00D3541A" w:rsidTr="00D464CB">
        <w:trPr>
          <w:trHeight w:val="2186"/>
          <w:jc w:val="center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 w:hAnsi="Times New Roman"/>
                <w:color w:val="000000"/>
                <w:sz w:val="20"/>
                <w:szCs w:val="20"/>
              </w:rPr>
            </w:pPr>
            <w:r w:rsidRPr="00116732">
              <w:rPr>
                <w:rFonts w:ascii="方正仿宋_GBK" w:eastAsia="方正仿宋_GBK" w:hAnsi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医疗</w:t>
            </w:r>
            <w:proofErr w:type="gramStart"/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卫生岗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sz w:val="20"/>
                <w:szCs w:val="20"/>
              </w:rPr>
              <w:t>1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center"/>
              <w:rPr>
                <w:rFonts w:ascii="方正仿宋_GBK" w:eastAsia="方正仿宋_GBK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before="0" w:beforeAutospacing="0" w:after="0" w:line="240" w:lineRule="auto"/>
              <w:rPr>
                <w:rFonts w:ascii="方正仿宋_GBK" w:eastAsia="方正仿宋_GBK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int="eastAsia"/>
                <w:color w:val="000000"/>
                <w:sz w:val="20"/>
                <w:szCs w:val="20"/>
              </w:rPr>
              <w:t>不限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textAlignment w:val="center"/>
              <w:rPr>
                <w:rFonts w:ascii="方正仿宋_GBK" w:eastAsia="方正仿宋_GBK" w:hAnsi="方正仿宋_GBK" w:cs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医学（学科门类）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Default="00D3541A" w:rsidP="005C27F4">
            <w:pPr>
              <w:spacing w:before="0" w:beforeAutospacing="0" w:after="0" w:line="240" w:lineRule="auto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须满足下列条件之一：</w:t>
            </w:r>
          </w:p>
          <w:p w:rsidR="00D3541A" w:rsidRDefault="00D3541A" w:rsidP="005C27F4">
            <w:pPr>
              <w:spacing w:before="0" w:beforeAutospacing="0" w:after="0" w:line="240" w:lineRule="auto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1.取得相应学历学位的博士研究生；</w:t>
            </w:r>
          </w:p>
          <w:p w:rsidR="00D3541A" w:rsidRPr="00116732" w:rsidRDefault="00D3541A" w:rsidP="005C27F4">
            <w:pPr>
              <w:spacing w:before="0" w:beforeAutospacing="0" w:after="0" w:line="240" w:lineRule="auto"/>
              <w:rPr>
                <w:rFonts w:ascii="方正仿宋_GBK" w:eastAsia="方正仿宋_GBK" w:hAnsi="方正仿宋_GBK" w:cs="方正仿宋_GBK"/>
                <w:sz w:val="20"/>
                <w:szCs w:val="20"/>
                <w:lang w:bidi="ar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sz w:val="20"/>
                <w:szCs w:val="20"/>
                <w:lang w:bidi="ar"/>
              </w:rPr>
              <w:t>2.国内知名医学院校（含重庆医科大学、第三军医大学等）硕士研究生及以上学历学位（国家统招的医学类专业普通高校毕业生）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  <w:r w:rsidRPr="00116732">
              <w:rPr>
                <w:rFonts w:ascii="方正仿宋_GBK" w:eastAsia="方正仿宋_GBK" w:hAnsi="方正仿宋_GBK" w:cs="方正仿宋_GBK" w:hint="eastAsia"/>
                <w:color w:val="000000"/>
                <w:sz w:val="20"/>
                <w:szCs w:val="20"/>
                <w:lang w:bidi="ar"/>
              </w:rPr>
              <w:t>有相关从业或实习经历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41A" w:rsidRPr="00116732" w:rsidRDefault="00D3541A" w:rsidP="00BD1FAE">
            <w:pPr>
              <w:spacing w:after="0" w:line="240" w:lineRule="exact"/>
              <w:jc w:val="both"/>
              <w:rPr>
                <w:rFonts w:ascii="方正仿宋_GBK" w:eastAsia="方正仿宋_GBK"/>
                <w:sz w:val="20"/>
                <w:szCs w:val="20"/>
              </w:rPr>
            </w:pPr>
          </w:p>
        </w:tc>
      </w:tr>
    </w:tbl>
    <w:p w:rsidR="0019370E" w:rsidRPr="006866BF" w:rsidRDefault="0019370E" w:rsidP="00D464CB">
      <w:pPr>
        <w:autoSpaceDE w:val="0"/>
        <w:spacing w:line="252" w:lineRule="auto"/>
      </w:pPr>
    </w:p>
    <w:sectPr w:rsidR="0019370E" w:rsidRPr="006866BF" w:rsidSect="0034209A">
      <w:footerReference w:type="default" r:id="rId8"/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AB" w:rsidRDefault="00AB43AB">
      <w:pPr>
        <w:spacing w:before="0" w:after="0" w:line="240" w:lineRule="auto"/>
      </w:pPr>
      <w:r>
        <w:separator/>
      </w:r>
    </w:p>
  </w:endnote>
  <w:endnote w:type="continuationSeparator" w:id="0">
    <w:p w:rsidR="00AB43AB" w:rsidRDefault="00AB43A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457" w:rsidRDefault="00081457">
    <w:pPr>
      <w:pStyle w:val="a3"/>
      <w:jc w:val="center"/>
      <w:rPr>
        <w:rFonts w:ascii="Times New Roman" w:hAnsi="Times New Roman" w:cs="Times New Roman"/>
        <w:sz w:val="28"/>
        <w:szCs w:val="28"/>
      </w:rPr>
    </w:pPr>
  </w:p>
  <w:p w:rsidR="00081457" w:rsidRDefault="000814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AB" w:rsidRDefault="00AB43AB">
      <w:pPr>
        <w:spacing w:before="0" w:after="0" w:line="240" w:lineRule="auto"/>
      </w:pPr>
      <w:r>
        <w:separator/>
      </w:r>
    </w:p>
  </w:footnote>
  <w:footnote w:type="continuationSeparator" w:id="0">
    <w:p w:rsidR="00AB43AB" w:rsidRDefault="00AB43A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51"/>
    <w:rsid w:val="000759BC"/>
    <w:rsid w:val="00081457"/>
    <w:rsid w:val="000A3657"/>
    <w:rsid w:val="000E79FA"/>
    <w:rsid w:val="00116732"/>
    <w:rsid w:val="0015309B"/>
    <w:rsid w:val="00165536"/>
    <w:rsid w:val="00165A19"/>
    <w:rsid w:val="00173406"/>
    <w:rsid w:val="001754CE"/>
    <w:rsid w:val="001812D0"/>
    <w:rsid w:val="00185F5B"/>
    <w:rsid w:val="0019370E"/>
    <w:rsid w:val="001975FE"/>
    <w:rsid w:val="001A2AEE"/>
    <w:rsid w:val="001B31DE"/>
    <w:rsid w:val="001D31D8"/>
    <w:rsid w:val="001F5B00"/>
    <w:rsid w:val="001F7971"/>
    <w:rsid w:val="00206C0B"/>
    <w:rsid w:val="00281918"/>
    <w:rsid w:val="002D551C"/>
    <w:rsid w:val="00315CCC"/>
    <w:rsid w:val="00336B2C"/>
    <w:rsid w:val="0034209A"/>
    <w:rsid w:val="0034356C"/>
    <w:rsid w:val="003C4C36"/>
    <w:rsid w:val="003E21DA"/>
    <w:rsid w:val="00406FB4"/>
    <w:rsid w:val="004264BA"/>
    <w:rsid w:val="0043125A"/>
    <w:rsid w:val="0046601E"/>
    <w:rsid w:val="00475951"/>
    <w:rsid w:val="00491C31"/>
    <w:rsid w:val="004C229F"/>
    <w:rsid w:val="005064E1"/>
    <w:rsid w:val="005C1657"/>
    <w:rsid w:val="005C27F4"/>
    <w:rsid w:val="005D2E06"/>
    <w:rsid w:val="005D45BE"/>
    <w:rsid w:val="005F39CC"/>
    <w:rsid w:val="00610B69"/>
    <w:rsid w:val="00651D06"/>
    <w:rsid w:val="00672B54"/>
    <w:rsid w:val="006808B9"/>
    <w:rsid w:val="006866BF"/>
    <w:rsid w:val="006E3C65"/>
    <w:rsid w:val="007115CA"/>
    <w:rsid w:val="00717783"/>
    <w:rsid w:val="00791C41"/>
    <w:rsid w:val="00793710"/>
    <w:rsid w:val="007C5AD0"/>
    <w:rsid w:val="007E22E3"/>
    <w:rsid w:val="00844820"/>
    <w:rsid w:val="0086265B"/>
    <w:rsid w:val="00865FAA"/>
    <w:rsid w:val="008934E9"/>
    <w:rsid w:val="008B49D7"/>
    <w:rsid w:val="009439B2"/>
    <w:rsid w:val="0096141C"/>
    <w:rsid w:val="00976E60"/>
    <w:rsid w:val="009C627B"/>
    <w:rsid w:val="009D3A17"/>
    <w:rsid w:val="009D69F7"/>
    <w:rsid w:val="009E45DF"/>
    <w:rsid w:val="00A14AB5"/>
    <w:rsid w:val="00A4052C"/>
    <w:rsid w:val="00AA1E02"/>
    <w:rsid w:val="00AA4F8F"/>
    <w:rsid w:val="00AB43AB"/>
    <w:rsid w:val="00AC411D"/>
    <w:rsid w:val="00B01D9E"/>
    <w:rsid w:val="00B02DC3"/>
    <w:rsid w:val="00B43CDF"/>
    <w:rsid w:val="00B55AB8"/>
    <w:rsid w:val="00BD1F8A"/>
    <w:rsid w:val="00BE2AEA"/>
    <w:rsid w:val="00C264B8"/>
    <w:rsid w:val="00C27B26"/>
    <w:rsid w:val="00C6675D"/>
    <w:rsid w:val="00CF4E93"/>
    <w:rsid w:val="00CF66B6"/>
    <w:rsid w:val="00D01898"/>
    <w:rsid w:val="00D24A0B"/>
    <w:rsid w:val="00D3388B"/>
    <w:rsid w:val="00D3541A"/>
    <w:rsid w:val="00D464CB"/>
    <w:rsid w:val="00D57EE5"/>
    <w:rsid w:val="00D72967"/>
    <w:rsid w:val="00DA5D17"/>
    <w:rsid w:val="00DB609C"/>
    <w:rsid w:val="00E0501D"/>
    <w:rsid w:val="00EA77F7"/>
    <w:rsid w:val="00EC7AAD"/>
    <w:rsid w:val="00ED7123"/>
    <w:rsid w:val="00EF7FD3"/>
    <w:rsid w:val="00F1732A"/>
    <w:rsid w:val="00F21360"/>
    <w:rsid w:val="00F40358"/>
    <w:rsid w:val="00F52A25"/>
    <w:rsid w:val="00F653A4"/>
    <w:rsid w:val="00F8264D"/>
    <w:rsid w:val="00FA7932"/>
    <w:rsid w:val="00FD3454"/>
    <w:rsid w:val="00FE1721"/>
    <w:rsid w:val="0108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9A"/>
    <w:pPr>
      <w:spacing w:before="100" w:beforeAutospacing="1" w:after="200" w:line="251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209A"/>
    <w:pPr>
      <w:widowControl w:val="0"/>
      <w:tabs>
        <w:tab w:val="center" w:pos="4153"/>
        <w:tab w:val="right" w:pos="8306"/>
      </w:tabs>
      <w:snapToGrid w:val="0"/>
      <w:spacing w:before="0" w:beforeAutospacing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20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20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209A"/>
    <w:rPr>
      <w:sz w:val="18"/>
      <w:szCs w:val="18"/>
    </w:rPr>
  </w:style>
  <w:style w:type="character" w:customStyle="1" w:styleId="font71">
    <w:name w:val="font71"/>
    <w:basedOn w:val="a0"/>
    <w:rsid w:val="00173406"/>
    <w:rPr>
      <w:rFonts w:ascii="方正仿宋_GBK" w:eastAsia="方正仿宋_GBK" w:hAnsi="方正仿宋_GBK" w:cs="方正仿宋_GBK" w:hint="eastAsia"/>
      <w:color w:val="auto"/>
      <w:sz w:val="20"/>
      <w:szCs w:val="20"/>
      <w:u w:val="none"/>
    </w:rPr>
  </w:style>
  <w:style w:type="character" w:customStyle="1" w:styleId="font101">
    <w:name w:val="font101"/>
    <w:basedOn w:val="a0"/>
    <w:rsid w:val="00173406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09A"/>
    <w:pPr>
      <w:spacing w:before="100" w:beforeAutospacing="1" w:after="200" w:line="251" w:lineRule="auto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4209A"/>
    <w:pPr>
      <w:widowControl w:val="0"/>
      <w:tabs>
        <w:tab w:val="center" w:pos="4153"/>
        <w:tab w:val="right" w:pos="8306"/>
      </w:tabs>
      <w:snapToGrid w:val="0"/>
      <w:spacing w:before="0" w:beforeAutospacing="0"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4209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beforeAutospacing="0"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420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4209A"/>
    <w:rPr>
      <w:sz w:val="18"/>
      <w:szCs w:val="18"/>
    </w:rPr>
  </w:style>
  <w:style w:type="character" w:customStyle="1" w:styleId="font71">
    <w:name w:val="font71"/>
    <w:basedOn w:val="a0"/>
    <w:rsid w:val="00173406"/>
    <w:rPr>
      <w:rFonts w:ascii="方正仿宋_GBK" w:eastAsia="方正仿宋_GBK" w:hAnsi="方正仿宋_GBK" w:cs="方正仿宋_GBK" w:hint="eastAsia"/>
      <w:color w:val="auto"/>
      <w:sz w:val="20"/>
      <w:szCs w:val="20"/>
      <w:u w:val="none"/>
    </w:rPr>
  </w:style>
  <w:style w:type="character" w:customStyle="1" w:styleId="font101">
    <w:name w:val="font101"/>
    <w:basedOn w:val="a0"/>
    <w:rsid w:val="00173406"/>
    <w:rPr>
      <w:rFonts w:ascii="方正仿宋_GBK" w:eastAsia="方正仿宋_GBK" w:hAnsi="方正仿宋_GBK" w:cs="方正仿宋_GBK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7</Pages>
  <Words>867</Words>
  <Characters>4942</Characters>
  <Application>Microsoft Office Word</Application>
  <DocSecurity>0</DocSecurity>
  <Lines>41</Lines>
  <Paragraphs>11</Paragraphs>
  <ScaleCrop>false</ScaleCrop>
  <Company>cqmzj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gfhfghfgh</cp:lastModifiedBy>
  <cp:revision>24</cp:revision>
  <cp:lastPrinted>2020-06-12T01:50:00Z</cp:lastPrinted>
  <dcterms:created xsi:type="dcterms:W3CDTF">2021-12-20T01:55:00Z</dcterms:created>
  <dcterms:modified xsi:type="dcterms:W3CDTF">2021-12-20T07:50:00Z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