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个人简历（含本科及研究生成绩表）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725" w:firstLineChars="2250"/>
        <w:jc w:val="left"/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851" w:gutter="284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ind w:right="360"/>
      <w:jc w:val="center"/>
    </w:pP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0425A"/>
    <w:rsid w:val="0AF0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2021-09-06T08:23:00Z</dcterms:created>
  <dc:creator>培训部</dc:creator>
  <cp:lastModifiedBy>培训部</cp:lastModifiedBy>
  <dcterms:modified xsi:type="dcterms:W3CDTF">2021-09-06T08:24:35Z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