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s="Times New Roman"/>
          <w:kern w:val="36"/>
          <w:sz w:val="28"/>
          <w:szCs w:val="32"/>
        </w:rPr>
      </w:pPr>
      <w:r>
        <w:rPr>
          <w:rFonts w:hint="eastAsia" w:ascii="黑体" w:hAnsi="黑体" w:eastAsia="黑体" w:cs="黑体"/>
          <w:kern w:val="36"/>
          <w:sz w:val="32"/>
          <w:szCs w:val="36"/>
        </w:rPr>
        <w:t>附件1</w:t>
      </w:r>
    </w:p>
    <w:p>
      <w:pPr>
        <w:spacing w:line="60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2021年潍坊综合保税区公开选聘审计中心部分岗位计划表</w:t>
      </w:r>
    </w:p>
    <w:tbl>
      <w:tblPr>
        <w:tblStyle w:val="8"/>
        <w:tblpPr w:leftFromText="180" w:rightFromText="180" w:vertAnchor="text" w:horzAnchor="page" w:tblpXSpec="center" w:tblpY="30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737"/>
        <w:gridCol w:w="974"/>
        <w:gridCol w:w="1906"/>
        <w:gridCol w:w="2081"/>
        <w:gridCol w:w="3828"/>
        <w:gridCol w:w="1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81" w:type="dxa"/>
            <w:vMerge w:val="restart"/>
            <w:vAlign w:val="center"/>
          </w:tcPr>
          <w:p>
            <w:pPr>
              <w:spacing w:line="460" w:lineRule="exact"/>
              <w:jc w:val="center"/>
              <w:rPr>
                <w:rFonts w:ascii="黑体" w:hAnsi="黑体" w:eastAsia="黑体" w:cs="楷体_GB2312"/>
                <w:sz w:val="28"/>
                <w:szCs w:val="28"/>
              </w:rPr>
            </w:pPr>
            <w:r>
              <w:rPr>
                <w:rFonts w:hint="eastAsia" w:ascii="黑体" w:hAnsi="黑体" w:eastAsia="黑体" w:cs="楷体_GB2312"/>
                <w:sz w:val="28"/>
                <w:szCs w:val="28"/>
              </w:rPr>
              <w:t>招聘职位</w:t>
            </w:r>
          </w:p>
        </w:tc>
        <w:tc>
          <w:tcPr>
            <w:tcW w:w="1737" w:type="dxa"/>
            <w:vMerge w:val="restart"/>
            <w:vAlign w:val="center"/>
          </w:tcPr>
          <w:p>
            <w:pPr>
              <w:spacing w:line="460" w:lineRule="exact"/>
              <w:jc w:val="center"/>
              <w:rPr>
                <w:rFonts w:ascii="黑体" w:hAnsi="黑体" w:eastAsia="黑体" w:cs="楷体_GB2312"/>
                <w:sz w:val="28"/>
                <w:szCs w:val="28"/>
              </w:rPr>
            </w:pPr>
            <w:r>
              <w:rPr>
                <w:rFonts w:hint="eastAsia" w:ascii="黑体" w:hAnsi="黑体" w:eastAsia="黑体" w:cs="楷体_GB2312"/>
                <w:sz w:val="28"/>
                <w:szCs w:val="28"/>
              </w:rPr>
              <w:t>主要职责</w:t>
            </w:r>
          </w:p>
        </w:tc>
        <w:tc>
          <w:tcPr>
            <w:tcW w:w="974" w:type="dxa"/>
            <w:vMerge w:val="restart"/>
            <w:vAlign w:val="center"/>
          </w:tcPr>
          <w:p>
            <w:pPr>
              <w:spacing w:line="460" w:lineRule="exact"/>
              <w:jc w:val="center"/>
              <w:rPr>
                <w:rFonts w:ascii="黑体" w:hAnsi="黑体" w:eastAsia="黑体" w:cs="楷体_GB2312"/>
                <w:sz w:val="28"/>
                <w:szCs w:val="28"/>
              </w:rPr>
            </w:pPr>
            <w:r>
              <w:rPr>
                <w:rFonts w:hint="eastAsia" w:ascii="黑体" w:hAnsi="黑体" w:eastAsia="黑体" w:cs="楷体_GB2312"/>
                <w:sz w:val="28"/>
                <w:szCs w:val="28"/>
              </w:rPr>
              <w:t>招聘人数</w:t>
            </w:r>
          </w:p>
        </w:tc>
        <w:tc>
          <w:tcPr>
            <w:tcW w:w="3987" w:type="dxa"/>
            <w:gridSpan w:val="2"/>
            <w:vAlign w:val="center"/>
          </w:tcPr>
          <w:p>
            <w:pPr>
              <w:spacing w:line="460" w:lineRule="exact"/>
              <w:jc w:val="center"/>
              <w:rPr>
                <w:rFonts w:ascii="黑体" w:hAnsi="黑体" w:eastAsia="黑体" w:cs="楷体_GB2312"/>
                <w:sz w:val="28"/>
                <w:szCs w:val="28"/>
              </w:rPr>
            </w:pPr>
            <w:r>
              <w:rPr>
                <w:rFonts w:hint="eastAsia" w:ascii="黑体" w:hAnsi="黑体" w:eastAsia="黑体" w:cs="楷体_GB2312"/>
                <w:sz w:val="28"/>
                <w:szCs w:val="28"/>
              </w:rPr>
              <w:t>专业及学历、学位要求</w:t>
            </w:r>
          </w:p>
        </w:tc>
        <w:tc>
          <w:tcPr>
            <w:tcW w:w="3828" w:type="dxa"/>
            <w:vMerge w:val="restart"/>
            <w:vAlign w:val="center"/>
          </w:tcPr>
          <w:p>
            <w:pPr>
              <w:spacing w:line="460" w:lineRule="exact"/>
              <w:jc w:val="center"/>
              <w:rPr>
                <w:rFonts w:ascii="黑体" w:hAnsi="黑体" w:eastAsia="黑体" w:cs="楷体_GB2312"/>
                <w:sz w:val="28"/>
                <w:szCs w:val="28"/>
              </w:rPr>
            </w:pPr>
            <w:r>
              <w:rPr>
                <w:rFonts w:hint="eastAsia" w:ascii="黑体" w:hAnsi="黑体" w:eastAsia="黑体" w:cs="楷体_GB2312"/>
                <w:sz w:val="28"/>
                <w:szCs w:val="28"/>
              </w:rPr>
              <w:t>其他资格条件</w:t>
            </w:r>
          </w:p>
        </w:tc>
        <w:tc>
          <w:tcPr>
            <w:tcW w:w="1773" w:type="dxa"/>
            <w:vMerge w:val="restart"/>
            <w:vAlign w:val="center"/>
          </w:tcPr>
          <w:p>
            <w:pPr>
              <w:spacing w:line="460" w:lineRule="exact"/>
              <w:jc w:val="center"/>
              <w:rPr>
                <w:rFonts w:ascii="黑体" w:hAnsi="黑体" w:eastAsia="黑体" w:cs="楷体_GB2312"/>
                <w:sz w:val="28"/>
                <w:szCs w:val="28"/>
              </w:rPr>
            </w:pPr>
            <w:r>
              <w:rPr>
                <w:rFonts w:hint="eastAsia" w:ascii="黑体" w:hAnsi="黑体" w:eastAsia="黑体" w:cs="楷体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81" w:type="dxa"/>
            <w:vMerge w:val="continue"/>
            <w:vAlign w:val="center"/>
          </w:tcPr>
          <w:p>
            <w:pPr>
              <w:jc w:val="center"/>
              <w:rPr>
                <w:rFonts w:ascii="楷体_GB2312" w:hAnsi="楷体_GB2312" w:eastAsia="楷体_GB2312" w:cs="楷体_GB2312"/>
                <w:sz w:val="24"/>
              </w:rPr>
            </w:pPr>
          </w:p>
        </w:tc>
        <w:tc>
          <w:tcPr>
            <w:tcW w:w="1737" w:type="dxa"/>
            <w:vMerge w:val="continue"/>
            <w:vAlign w:val="center"/>
          </w:tcPr>
          <w:p>
            <w:pPr>
              <w:jc w:val="center"/>
              <w:rPr>
                <w:rFonts w:ascii="楷体_GB2312" w:hAnsi="楷体_GB2312" w:eastAsia="楷体_GB2312" w:cs="楷体_GB2312"/>
                <w:sz w:val="24"/>
              </w:rPr>
            </w:pPr>
          </w:p>
        </w:tc>
        <w:tc>
          <w:tcPr>
            <w:tcW w:w="974" w:type="dxa"/>
            <w:vMerge w:val="continue"/>
            <w:vAlign w:val="center"/>
          </w:tcPr>
          <w:p>
            <w:pPr>
              <w:jc w:val="center"/>
              <w:rPr>
                <w:rFonts w:ascii="楷体_GB2312" w:hAnsi="楷体_GB2312" w:eastAsia="楷体_GB2312" w:cs="楷体_GB2312"/>
                <w:sz w:val="24"/>
              </w:rPr>
            </w:pPr>
          </w:p>
        </w:tc>
        <w:tc>
          <w:tcPr>
            <w:tcW w:w="1906" w:type="dxa"/>
            <w:vAlign w:val="center"/>
          </w:tcPr>
          <w:p>
            <w:pPr>
              <w:jc w:val="center"/>
              <w:rPr>
                <w:rFonts w:ascii="黑体" w:hAnsi="黑体" w:eastAsia="黑体" w:cs="楷体_GB2312"/>
                <w:sz w:val="24"/>
              </w:rPr>
            </w:pPr>
            <w:r>
              <w:rPr>
                <w:rFonts w:hint="eastAsia" w:ascii="黑体" w:hAnsi="黑体" w:eastAsia="黑体" w:cs="楷体_GB2312"/>
                <w:sz w:val="24"/>
              </w:rPr>
              <w:t>专业要求</w:t>
            </w:r>
          </w:p>
        </w:tc>
        <w:tc>
          <w:tcPr>
            <w:tcW w:w="2081" w:type="dxa"/>
            <w:vAlign w:val="center"/>
          </w:tcPr>
          <w:p>
            <w:pPr>
              <w:jc w:val="center"/>
              <w:rPr>
                <w:rFonts w:ascii="黑体" w:hAnsi="黑体" w:eastAsia="黑体" w:cs="楷体_GB2312"/>
                <w:sz w:val="24"/>
              </w:rPr>
            </w:pPr>
            <w:r>
              <w:rPr>
                <w:rFonts w:hint="eastAsia" w:ascii="黑体" w:hAnsi="黑体" w:eastAsia="黑体" w:cs="楷体_GB2312"/>
                <w:sz w:val="24"/>
              </w:rPr>
              <w:t>学历要求</w:t>
            </w:r>
          </w:p>
        </w:tc>
        <w:tc>
          <w:tcPr>
            <w:tcW w:w="3828" w:type="dxa"/>
            <w:vMerge w:val="continue"/>
            <w:vAlign w:val="center"/>
          </w:tcPr>
          <w:p>
            <w:pPr>
              <w:jc w:val="center"/>
              <w:rPr>
                <w:rFonts w:ascii="楷体_GB2312" w:hAnsi="楷体_GB2312" w:eastAsia="楷体_GB2312" w:cs="楷体_GB2312"/>
                <w:sz w:val="24"/>
              </w:rPr>
            </w:pPr>
          </w:p>
        </w:tc>
        <w:tc>
          <w:tcPr>
            <w:tcW w:w="1773" w:type="dxa"/>
            <w:vMerge w:val="continue"/>
            <w:vAlign w:val="center"/>
          </w:tcPr>
          <w:p>
            <w:pPr>
              <w:spacing w:line="600" w:lineRule="exact"/>
              <w:jc w:val="center"/>
              <w:rPr>
                <w:rFonts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jc w:val="center"/>
        </w:trPr>
        <w:tc>
          <w:tcPr>
            <w:tcW w:w="781" w:type="dxa"/>
            <w:vAlign w:val="center"/>
          </w:tcPr>
          <w:p>
            <w:pPr>
              <w:spacing w:line="500" w:lineRule="exact"/>
              <w:jc w:val="center"/>
              <w:rPr>
                <w:rFonts w:ascii="仿宋_GB2312" w:hAnsi="楷体_GB2312" w:eastAsia="仿宋_GB2312" w:cs="楷体_GB2312"/>
                <w:sz w:val="28"/>
                <w:szCs w:val="28"/>
              </w:rPr>
            </w:pPr>
            <w:r>
              <w:rPr>
                <w:rFonts w:hint="eastAsia" w:ascii="仿宋_GB2312" w:hAnsi="楷体_GB2312" w:eastAsia="仿宋_GB2312" w:cs="楷体_GB2312"/>
                <w:sz w:val="28"/>
                <w:szCs w:val="28"/>
              </w:rPr>
              <w:t>工程审计岗位</w:t>
            </w:r>
          </w:p>
        </w:tc>
        <w:tc>
          <w:tcPr>
            <w:tcW w:w="1737" w:type="dxa"/>
            <w:vAlign w:val="center"/>
          </w:tcPr>
          <w:p>
            <w:pPr>
              <w:spacing w:line="500" w:lineRule="exact"/>
              <w:rPr>
                <w:rFonts w:ascii="仿宋_GB2312" w:hAnsi="楷体_GB2312" w:eastAsia="仿宋_GB2312" w:cs="楷体_GB2312"/>
                <w:sz w:val="28"/>
                <w:szCs w:val="28"/>
              </w:rPr>
            </w:pPr>
            <w:r>
              <w:rPr>
                <w:rFonts w:hint="eastAsia" w:ascii="仿宋_GB2312" w:hAnsi="楷体_GB2312" w:eastAsia="仿宋_GB2312" w:cs="楷体_GB2312"/>
                <w:sz w:val="28"/>
                <w:szCs w:val="28"/>
              </w:rPr>
              <w:t>负责公共投资建设项目审计相关工作。</w:t>
            </w:r>
          </w:p>
        </w:tc>
        <w:tc>
          <w:tcPr>
            <w:tcW w:w="974" w:type="dxa"/>
            <w:vAlign w:val="center"/>
          </w:tcPr>
          <w:p>
            <w:pPr>
              <w:spacing w:line="500" w:lineRule="exact"/>
              <w:jc w:val="center"/>
              <w:rPr>
                <w:rFonts w:ascii="仿宋_GB2312" w:hAnsi="楷体_GB2312" w:eastAsia="仿宋_GB2312" w:cs="楷体_GB2312"/>
                <w:sz w:val="28"/>
                <w:szCs w:val="28"/>
              </w:rPr>
            </w:pPr>
            <w:r>
              <w:rPr>
                <w:rFonts w:hint="eastAsia" w:ascii="仿宋_GB2312" w:hAnsi="楷体_GB2312" w:eastAsia="仿宋_GB2312" w:cs="楷体_GB2312"/>
                <w:sz w:val="28"/>
                <w:szCs w:val="28"/>
              </w:rPr>
              <w:t>1</w:t>
            </w:r>
          </w:p>
        </w:tc>
        <w:tc>
          <w:tcPr>
            <w:tcW w:w="1906" w:type="dxa"/>
            <w:vAlign w:val="center"/>
          </w:tcPr>
          <w:p>
            <w:pPr>
              <w:spacing w:line="500" w:lineRule="exact"/>
              <w:jc w:val="center"/>
              <w:rPr>
                <w:rFonts w:ascii="仿宋_GB2312" w:hAnsi="楷体_GB2312" w:eastAsia="仿宋_GB2312" w:cs="楷体_GB2312"/>
                <w:sz w:val="28"/>
                <w:szCs w:val="28"/>
              </w:rPr>
            </w:pPr>
            <w:r>
              <w:rPr>
                <w:rFonts w:hint="eastAsia" w:ascii="仿宋_GB2312" w:hAnsi="楷体_GB2312" w:eastAsia="仿宋_GB2312" w:cs="楷体_GB2312"/>
                <w:sz w:val="28"/>
                <w:szCs w:val="28"/>
              </w:rPr>
              <w:t>专业不限</w:t>
            </w:r>
          </w:p>
        </w:tc>
        <w:tc>
          <w:tcPr>
            <w:tcW w:w="2081" w:type="dxa"/>
            <w:vAlign w:val="center"/>
          </w:tcPr>
          <w:p>
            <w:pPr>
              <w:spacing w:line="500" w:lineRule="exact"/>
              <w:jc w:val="center"/>
              <w:rPr>
                <w:rFonts w:ascii="仿宋_GB2312" w:hAnsi="楷体_GB2312" w:eastAsia="仿宋_GB2312" w:cs="楷体_GB2312"/>
                <w:sz w:val="28"/>
                <w:szCs w:val="28"/>
              </w:rPr>
            </w:pPr>
            <w:r>
              <w:rPr>
                <w:rFonts w:hint="eastAsia" w:ascii="仿宋_GB2312" w:hAnsi="楷体_GB2312" w:eastAsia="仿宋_GB2312" w:cs="楷体_GB2312"/>
                <w:sz w:val="28"/>
                <w:szCs w:val="28"/>
              </w:rPr>
              <w:t>全日制大学本科及以上学历</w:t>
            </w:r>
          </w:p>
        </w:tc>
        <w:tc>
          <w:tcPr>
            <w:tcW w:w="3828" w:type="dxa"/>
            <w:vAlign w:val="center"/>
          </w:tcPr>
          <w:p>
            <w:pPr>
              <w:spacing w:line="500" w:lineRule="exact"/>
              <w:rPr>
                <w:rFonts w:ascii="仿宋_GB2312" w:hAnsi="楷体_GB2312" w:eastAsia="仿宋_GB2312" w:cs="楷体_GB2312"/>
                <w:sz w:val="28"/>
                <w:szCs w:val="28"/>
              </w:rPr>
            </w:pPr>
            <w:r>
              <w:rPr>
                <w:rFonts w:hint="eastAsia" w:ascii="仿宋_GB2312" w:hAnsi="楷体_GB2312" w:eastAsia="仿宋_GB2312" w:cs="楷体_GB2312"/>
                <w:sz w:val="28"/>
                <w:szCs w:val="28"/>
              </w:rPr>
              <w:t>1.具有一级造价工程师职业资格且从事成本控制、工程造价等工作满5年；</w:t>
            </w:r>
          </w:p>
          <w:p>
            <w:pPr>
              <w:spacing w:line="500" w:lineRule="exact"/>
              <w:rPr>
                <w:rFonts w:ascii="仿宋_GB2312" w:hAnsi="楷体_GB2312" w:eastAsia="仿宋_GB2312" w:cs="楷体_GB2312"/>
                <w:sz w:val="28"/>
                <w:szCs w:val="28"/>
              </w:rPr>
            </w:pPr>
            <w:r>
              <w:rPr>
                <w:rFonts w:hint="eastAsia" w:ascii="仿宋_GB2312" w:hAnsi="楷体_GB2312" w:eastAsia="仿宋_GB2312" w:cs="楷体_GB2312"/>
                <w:sz w:val="28"/>
                <w:szCs w:val="28"/>
              </w:rPr>
              <w:t>2.年龄40周岁及以下。</w:t>
            </w:r>
          </w:p>
        </w:tc>
        <w:tc>
          <w:tcPr>
            <w:tcW w:w="1773" w:type="dxa"/>
            <w:vAlign w:val="center"/>
          </w:tcPr>
          <w:p>
            <w:pPr>
              <w:spacing w:line="600" w:lineRule="exact"/>
              <w:jc w:val="center"/>
              <w:rPr>
                <w:rFonts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jc w:val="center"/>
        </w:trPr>
        <w:tc>
          <w:tcPr>
            <w:tcW w:w="781" w:type="dxa"/>
            <w:vAlign w:val="center"/>
          </w:tcPr>
          <w:p>
            <w:pPr>
              <w:spacing w:line="500" w:lineRule="exact"/>
              <w:jc w:val="center"/>
              <w:rPr>
                <w:rFonts w:ascii="仿宋_GB2312" w:hAnsi="楷体_GB2312" w:eastAsia="仿宋_GB2312" w:cs="楷体_GB2312"/>
                <w:sz w:val="28"/>
                <w:szCs w:val="28"/>
              </w:rPr>
            </w:pPr>
            <w:r>
              <w:rPr>
                <w:rFonts w:hint="eastAsia" w:ascii="仿宋_GB2312" w:hAnsi="楷体_GB2312" w:eastAsia="仿宋_GB2312" w:cs="楷体_GB2312"/>
                <w:sz w:val="28"/>
                <w:szCs w:val="28"/>
              </w:rPr>
              <w:t>财务审计岗位</w:t>
            </w:r>
          </w:p>
        </w:tc>
        <w:tc>
          <w:tcPr>
            <w:tcW w:w="1737" w:type="dxa"/>
            <w:vAlign w:val="center"/>
          </w:tcPr>
          <w:p>
            <w:pPr>
              <w:spacing w:line="500" w:lineRule="exact"/>
              <w:rPr>
                <w:rFonts w:ascii="仿宋_GB2312" w:hAnsi="楷体_GB2312" w:eastAsia="仿宋_GB2312" w:cs="楷体_GB2312"/>
                <w:sz w:val="28"/>
                <w:szCs w:val="28"/>
              </w:rPr>
            </w:pPr>
            <w:r>
              <w:rPr>
                <w:rFonts w:hint="eastAsia" w:ascii="仿宋_GB2312" w:hAnsi="楷体_GB2312" w:eastAsia="仿宋_GB2312" w:cs="楷体_GB2312"/>
                <w:sz w:val="28"/>
                <w:szCs w:val="28"/>
              </w:rPr>
              <w:t>负责财务审计相关工作。</w:t>
            </w:r>
          </w:p>
        </w:tc>
        <w:tc>
          <w:tcPr>
            <w:tcW w:w="974" w:type="dxa"/>
            <w:vAlign w:val="center"/>
          </w:tcPr>
          <w:p>
            <w:pPr>
              <w:spacing w:line="500" w:lineRule="exact"/>
              <w:jc w:val="center"/>
              <w:rPr>
                <w:rFonts w:ascii="仿宋_GB2312" w:hAnsi="楷体_GB2312" w:eastAsia="仿宋_GB2312" w:cs="楷体_GB2312"/>
                <w:sz w:val="28"/>
                <w:szCs w:val="28"/>
              </w:rPr>
            </w:pPr>
            <w:r>
              <w:rPr>
                <w:rFonts w:hint="eastAsia" w:ascii="仿宋_GB2312" w:hAnsi="楷体_GB2312" w:eastAsia="仿宋_GB2312" w:cs="楷体_GB2312"/>
                <w:sz w:val="28"/>
                <w:szCs w:val="28"/>
              </w:rPr>
              <w:t>1</w:t>
            </w:r>
          </w:p>
        </w:tc>
        <w:tc>
          <w:tcPr>
            <w:tcW w:w="1906" w:type="dxa"/>
            <w:vAlign w:val="center"/>
          </w:tcPr>
          <w:p>
            <w:pPr>
              <w:spacing w:line="500" w:lineRule="exact"/>
              <w:rPr>
                <w:rFonts w:ascii="仿宋_GB2312" w:hAnsi="楷体_GB2312" w:eastAsia="仿宋_GB2312" w:cs="楷体_GB2312"/>
                <w:sz w:val="28"/>
                <w:szCs w:val="28"/>
              </w:rPr>
            </w:pPr>
            <w:r>
              <w:rPr>
                <w:rFonts w:hint="eastAsia" w:ascii="仿宋_GB2312" w:hAnsi="楷体_GB2312" w:eastAsia="仿宋_GB2312" w:cs="楷体_GB2312"/>
                <w:sz w:val="28"/>
                <w:szCs w:val="28"/>
              </w:rPr>
              <w:t>审计学、会计学、财政学、财务管理及相关专业</w:t>
            </w:r>
          </w:p>
        </w:tc>
        <w:tc>
          <w:tcPr>
            <w:tcW w:w="2081" w:type="dxa"/>
            <w:vAlign w:val="center"/>
          </w:tcPr>
          <w:p>
            <w:pPr>
              <w:spacing w:line="500" w:lineRule="exact"/>
              <w:jc w:val="center"/>
              <w:rPr>
                <w:rFonts w:ascii="仿宋_GB2312" w:hAnsi="楷体_GB2312" w:eastAsia="仿宋_GB2312" w:cs="楷体_GB2312"/>
                <w:sz w:val="28"/>
                <w:szCs w:val="28"/>
              </w:rPr>
            </w:pPr>
            <w:r>
              <w:rPr>
                <w:rFonts w:hint="eastAsia" w:ascii="仿宋_GB2312" w:hAnsi="楷体_GB2312" w:eastAsia="仿宋_GB2312" w:cs="楷体_GB2312"/>
                <w:sz w:val="28"/>
                <w:szCs w:val="28"/>
              </w:rPr>
              <w:t>全日制大学本科及以上学历</w:t>
            </w:r>
          </w:p>
        </w:tc>
        <w:tc>
          <w:tcPr>
            <w:tcW w:w="3828" w:type="dxa"/>
            <w:vAlign w:val="center"/>
          </w:tcPr>
          <w:p>
            <w:pPr>
              <w:spacing w:line="500" w:lineRule="exact"/>
              <w:rPr>
                <w:rFonts w:ascii="仿宋_GB2312" w:hAnsi="楷体_GB2312" w:eastAsia="仿宋_GB2312" w:cs="楷体_GB2312"/>
                <w:sz w:val="28"/>
                <w:szCs w:val="28"/>
              </w:rPr>
            </w:pPr>
            <w:r>
              <w:rPr>
                <w:rFonts w:hint="eastAsia" w:ascii="仿宋_GB2312" w:hAnsi="楷体_GB2312" w:eastAsia="仿宋_GB2312" w:cs="楷体_GB2312"/>
                <w:sz w:val="28"/>
                <w:szCs w:val="28"/>
              </w:rPr>
              <w:t>1.具有中级会计师、高级经济师专业技术资格或注册会计师执业资格且从事财务审计工作满5年；</w:t>
            </w:r>
          </w:p>
          <w:p>
            <w:pPr>
              <w:spacing w:line="500" w:lineRule="exact"/>
              <w:rPr>
                <w:rFonts w:ascii="仿宋_GB2312" w:hAnsi="楷体_GB2312" w:eastAsia="仿宋_GB2312" w:cs="楷体_GB2312"/>
                <w:sz w:val="28"/>
                <w:szCs w:val="28"/>
              </w:rPr>
            </w:pPr>
            <w:r>
              <w:rPr>
                <w:rFonts w:hint="eastAsia" w:ascii="仿宋_GB2312" w:hAnsi="楷体_GB2312" w:eastAsia="仿宋_GB2312" w:cs="楷体_GB2312"/>
                <w:sz w:val="28"/>
                <w:szCs w:val="28"/>
              </w:rPr>
              <w:t>2.年龄40周岁及以下。</w:t>
            </w:r>
          </w:p>
        </w:tc>
        <w:tc>
          <w:tcPr>
            <w:tcW w:w="1773" w:type="dxa"/>
            <w:vAlign w:val="center"/>
          </w:tcPr>
          <w:p>
            <w:pPr>
              <w:spacing w:line="600" w:lineRule="exact"/>
              <w:jc w:val="center"/>
              <w:rPr>
                <w:rFonts w:ascii="楷体_GB2312" w:hAnsi="楷体_GB2312" w:eastAsia="楷体_GB2312" w:cs="楷体_GB2312"/>
                <w:sz w:val="24"/>
              </w:rPr>
            </w:pPr>
          </w:p>
        </w:tc>
      </w:tr>
    </w:tbl>
    <w:p>
      <w:pPr>
        <w:pStyle w:val="6"/>
        <w:spacing w:beforeAutospacing="0" w:afterAutospacing="0"/>
        <w:rPr>
          <w:rFonts w:eastAsia="仿宋"/>
        </w:rPr>
      </w:pP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文星标宋">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29B"/>
    <w:rsid w:val="00040EB5"/>
    <w:rsid w:val="00043BA0"/>
    <w:rsid w:val="00133DB7"/>
    <w:rsid w:val="001B1BC3"/>
    <w:rsid w:val="001E4F49"/>
    <w:rsid w:val="00322EFF"/>
    <w:rsid w:val="00323D51"/>
    <w:rsid w:val="003A47EB"/>
    <w:rsid w:val="00507BE2"/>
    <w:rsid w:val="00614554"/>
    <w:rsid w:val="00632243"/>
    <w:rsid w:val="0065555E"/>
    <w:rsid w:val="007208DD"/>
    <w:rsid w:val="007919C2"/>
    <w:rsid w:val="007A477C"/>
    <w:rsid w:val="00930C5C"/>
    <w:rsid w:val="009B029B"/>
    <w:rsid w:val="009B5099"/>
    <w:rsid w:val="00A7032A"/>
    <w:rsid w:val="00AF52E4"/>
    <w:rsid w:val="00B62352"/>
    <w:rsid w:val="00B93044"/>
    <w:rsid w:val="00CC443C"/>
    <w:rsid w:val="00D91F74"/>
    <w:rsid w:val="00EF4039"/>
    <w:rsid w:val="00FB3969"/>
    <w:rsid w:val="01B75970"/>
    <w:rsid w:val="03956536"/>
    <w:rsid w:val="048C4939"/>
    <w:rsid w:val="04A91E4C"/>
    <w:rsid w:val="04CB4196"/>
    <w:rsid w:val="064043D3"/>
    <w:rsid w:val="06BC42B5"/>
    <w:rsid w:val="07142596"/>
    <w:rsid w:val="099F04EA"/>
    <w:rsid w:val="09BF401E"/>
    <w:rsid w:val="0C21694C"/>
    <w:rsid w:val="0CE35B96"/>
    <w:rsid w:val="0E4A4BBB"/>
    <w:rsid w:val="112D2D9E"/>
    <w:rsid w:val="12513691"/>
    <w:rsid w:val="14EE0FAC"/>
    <w:rsid w:val="14FE2B5E"/>
    <w:rsid w:val="159E515B"/>
    <w:rsid w:val="1A0F766C"/>
    <w:rsid w:val="1AEA7FAC"/>
    <w:rsid w:val="1C0F0618"/>
    <w:rsid w:val="1D64181A"/>
    <w:rsid w:val="1F1714C6"/>
    <w:rsid w:val="1F214C6B"/>
    <w:rsid w:val="239B3417"/>
    <w:rsid w:val="23FE4200"/>
    <w:rsid w:val="25150683"/>
    <w:rsid w:val="25E002CD"/>
    <w:rsid w:val="28D25D62"/>
    <w:rsid w:val="337E5367"/>
    <w:rsid w:val="36C631D9"/>
    <w:rsid w:val="36F5480B"/>
    <w:rsid w:val="386D032E"/>
    <w:rsid w:val="3AD613BC"/>
    <w:rsid w:val="3BCF7BBE"/>
    <w:rsid w:val="3C3F0C64"/>
    <w:rsid w:val="3C5F037E"/>
    <w:rsid w:val="3C6E0DA3"/>
    <w:rsid w:val="3C8D2486"/>
    <w:rsid w:val="3DE05004"/>
    <w:rsid w:val="40C115AD"/>
    <w:rsid w:val="41C07D6D"/>
    <w:rsid w:val="42E54EDE"/>
    <w:rsid w:val="43E62E52"/>
    <w:rsid w:val="44B90F2C"/>
    <w:rsid w:val="49F115FC"/>
    <w:rsid w:val="4A513C3A"/>
    <w:rsid w:val="4BD75410"/>
    <w:rsid w:val="4C0062A0"/>
    <w:rsid w:val="4C2B1D1E"/>
    <w:rsid w:val="4E074A48"/>
    <w:rsid w:val="4E580CC6"/>
    <w:rsid w:val="4FD71F06"/>
    <w:rsid w:val="525F721E"/>
    <w:rsid w:val="5273653F"/>
    <w:rsid w:val="54A75B9D"/>
    <w:rsid w:val="54EB57D4"/>
    <w:rsid w:val="570E4257"/>
    <w:rsid w:val="5BC820D0"/>
    <w:rsid w:val="5BDB0E11"/>
    <w:rsid w:val="5C1B187A"/>
    <w:rsid w:val="5D8C2463"/>
    <w:rsid w:val="5E7B1AB2"/>
    <w:rsid w:val="62324AE4"/>
    <w:rsid w:val="62B36605"/>
    <w:rsid w:val="62B53A8B"/>
    <w:rsid w:val="63050AA1"/>
    <w:rsid w:val="63F75AA8"/>
    <w:rsid w:val="64205C1E"/>
    <w:rsid w:val="64423D66"/>
    <w:rsid w:val="647F1499"/>
    <w:rsid w:val="69C66272"/>
    <w:rsid w:val="6D5E47A4"/>
    <w:rsid w:val="6E8D0D72"/>
    <w:rsid w:val="6EA63A27"/>
    <w:rsid w:val="7417430F"/>
    <w:rsid w:val="74A06A28"/>
    <w:rsid w:val="74A36FDF"/>
    <w:rsid w:val="77C5158A"/>
    <w:rsid w:val="79735D5F"/>
    <w:rsid w:val="7A5E1958"/>
    <w:rsid w:val="7BBD06B8"/>
    <w:rsid w:val="7C215D13"/>
    <w:rsid w:val="7C240E23"/>
    <w:rsid w:val="7D4D0EF7"/>
    <w:rsid w:val="7D8C6DCF"/>
    <w:rsid w:val="7E6102CE"/>
    <w:rsid w:val="7EB3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adjustRightInd w:val="0"/>
      <w:snapToGrid w:val="0"/>
      <w:jc w:val="left"/>
      <w:outlineLvl w:val="2"/>
    </w:pPr>
    <w:rPr>
      <w:rFonts w:hint="eastAsia" w:ascii="宋体" w:hAnsi="宋体" w:cs="Times New Roman"/>
      <w:b/>
      <w:kern w:val="0"/>
      <w:szCs w:val="27"/>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493</Words>
  <Characters>2813</Characters>
  <Lines>23</Lines>
  <Paragraphs>6</Paragraphs>
  <TotalTime>1</TotalTime>
  <ScaleCrop>false</ScaleCrop>
  <LinksUpToDate>false</LinksUpToDate>
  <CharactersWithSpaces>3300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2021-08-30T06:50:00Z</dcterms:created>
  <dc:creator>Administrator</dc:creator>
  <cp:lastModifiedBy>鞠源</cp:lastModifiedBy>
  <cp:lastPrinted>2021-08-30T02:07:00Z</cp:lastPrinted>
  <dcterms:modified xsi:type="dcterms:W3CDTF">2021-08-30T08:23:22Z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5511CADEB65A46C5A25DFFDEF4D7B0FB</vt:lpwstr>
  </property>
</Properties>
</file>