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atLeas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313" w:afterLines="100" w:line="240" w:lineRule="atLeast"/>
        <w:jc w:val="center"/>
        <w:textAlignment w:val="auto"/>
        <w:outlineLvl w:val="0"/>
        <w:rPr>
          <w:rFonts w:hint="eastAsia" w:ascii="宋体" w:cs="宋体"/>
          <w:b/>
          <w:bCs/>
          <w:sz w:val="36"/>
          <w:szCs w:val="36"/>
          <w:lang w:val="zh-CN"/>
        </w:rPr>
      </w:pPr>
      <w:r>
        <w:rPr>
          <w:rFonts w:hint="eastAsia" w:ascii="宋体" w:cs="宋体"/>
          <w:b/>
          <w:bCs/>
          <w:sz w:val="36"/>
          <w:szCs w:val="36"/>
          <w:lang w:val="zh-CN"/>
        </w:rPr>
        <w:t>山西工程技术学院公开招聘人事代理人员岗位表</w:t>
      </w:r>
    </w:p>
    <w:tbl>
      <w:tblPr>
        <w:tblStyle w:val="5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900"/>
        <w:gridCol w:w="1500"/>
        <w:gridCol w:w="353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hanging="42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交通运输工程（一级学科学硕及专硕，不含载运工具运用工程）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hanging="42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市政工程（二级学科）、桥梁与隧道工程（二级学科）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hanging="42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机械工程（一级学科学硕及专硕）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hanging="42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控制科学与工程（一级学科）、控制工程（专硕）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hanging="42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仪器科学与技术（一级学科）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hanging="42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电气工程（一级学科学硕及专硕）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hanging="42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电子科学与技术（一级学科）、电子与通信工程（专硕）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hanging="42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信息与通信工程（一级学科）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hanging="42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计算机科学与技术（一级学科）、计算机技术（专硕）、软件工程（一级学科学硕及专硕）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hanging="42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物联网工程、智能科学、数据科学与大数据技术及相近专业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hanging="425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测绘科学与技术（一级学科）、测绘工程（专硕）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设计学（一级学科）、艺术设计（专硕）、工业设计工程（专硕）、美术学（一级学科）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印刷与包装工程（二级学科）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图书情报与档案管理（一级学科）、图书馆、情报与档案管理（一级学科）、图书情报（专硕）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硕研及以上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理工类6人，不限专业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非理工类6人，不限专业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心理学类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专技岗位11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硕研及以上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临床医学类、护理学类、公共卫生与预防医学类及相关专业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具有相应的执业资格证书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5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学历或学位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机械工程类、自动化类、控制科学与工程类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firstLine="840" w:firstLineChars="4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（1人）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本科毕业生需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有行业、企业5年以上工作经历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且具有相应的中级及以上专业技术职务（执业资格）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</w:pP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供配电或相关专业、电气工程类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firstLine="840" w:firstLineChars="4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（1人）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土木工程类、工程管理类、工程造价类、交通工程类、供排水及相关专业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firstLine="840" w:firstLineChars="4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（2人）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仪器科学与技术类、计算机类、软件工程类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firstLine="840" w:firstLineChars="4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（1人）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地质资源与地质工程类、地理学类、测绘科学与技术类、矿业工程类、安全技术及工程类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firstLine="840" w:firstLineChars="4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（1人）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会计学（二级学科）、财务管理（二级学科）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Chars="0" w:firstLine="840" w:firstLineChars="4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（1人）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32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15" w:leftChars="2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15" w:leftChars="2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15" w:leftChars="2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15" w:leftChars="2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15" w:leftChars="2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15" w:leftChars="2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15" w:leftChars="2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515" w:leftChars="2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B6195"/>
    <w:multiLevelType w:val="singleLevel"/>
    <w:tmpl w:val="5B0B619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13BE3"/>
    <w:rsid w:val="08C13F62"/>
    <w:rsid w:val="09316247"/>
    <w:rsid w:val="0B387686"/>
    <w:rsid w:val="0B432149"/>
    <w:rsid w:val="10B047F1"/>
    <w:rsid w:val="18F354EE"/>
    <w:rsid w:val="1CBE5F95"/>
    <w:rsid w:val="1D035C0D"/>
    <w:rsid w:val="1D294A24"/>
    <w:rsid w:val="1D975A26"/>
    <w:rsid w:val="1DD612F9"/>
    <w:rsid w:val="1FF8193A"/>
    <w:rsid w:val="27113BE3"/>
    <w:rsid w:val="35D021A6"/>
    <w:rsid w:val="37174EC9"/>
    <w:rsid w:val="39347840"/>
    <w:rsid w:val="394A1768"/>
    <w:rsid w:val="42393B64"/>
    <w:rsid w:val="430B1A7A"/>
    <w:rsid w:val="4613747F"/>
    <w:rsid w:val="4A9F6AFA"/>
    <w:rsid w:val="50C72878"/>
    <w:rsid w:val="52371B88"/>
    <w:rsid w:val="52571959"/>
    <w:rsid w:val="57CA598A"/>
    <w:rsid w:val="619160EC"/>
    <w:rsid w:val="628F6EF1"/>
    <w:rsid w:val="62AF575E"/>
    <w:rsid w:val="67E60874"/>
    <w:rsid w:val="690366C2"/>
    <w:rsid w:val="70504AFE"/>
    <w:rsid w:val="7A00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2021-08-14T08:25:00Z</dcterms:created>
  <dc:creator>千度</dc:creator>
  <cp:lastModifiedBy>wangccsxit</cp:lastModifiedBy>
  <dcterms:modified xsi:type="dcterms:W3CDTF">2021-08-16T08:21:00Z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AE92DA593E8247789CAA592FF13307FD</vt:lpwstr>
  </property>
</Properties>
</file>