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8F" w:rsidRDefault="00F2418F">
      <w:pPr>
        <w:spacing w:line="700" w:lineRule="exact"/>
        <w:rPr>
          <w:rStyle w:val="NormalCharacter"/>
          <w:rFonts w:eastAsia="黑体"/>
          <w:kern w:val="0"/>
          <w:szCs w:val="32"/>
        </w:rPr>
      </w:pPr>
    </w:p>
    <w:tbl>
      <w:tblPr>
        <w:tblW w:w="0" w:type="auto"/>
        <w:jc w:val="center"/>
        <w:tblLook w:val="04A0"/>
      </w:tblPr>
      <w:tblGrid>
        <w:gridCol w:w="8845"/>
      </w:tblGrid>
      <w:tr w:rsidR="00F2418F">
        <w:trPr>
          <w:jc w:val="center"/>
        </w:trPr>
        <w:tc>
          <w:tcPr>
            <w:tcW w:w="8845" w:type="dxa"/>
            <w:shd w:val="clear" w:color="auto" w:fill="auto"/>
          </w:tcPr>
          <w:p w:rsidR="00F2418F" w:rsidRDefault="00F2418F">
            <w:pPr>
              <w:spacing w:line="1100" w:lineRule="exact"/>
              <w:jc w:val="distribute"/>
              <w:rPr>
                <w:rFonts w:eastAsia="方正小标宋简体"/>
                <w:b/>
                <w:snapToGrid w:val="0"/>
                <w:spacing w:val="-20"/>
                <w:kern w:val="0"/>
                <w:sz w:val="84"/>
                <w:szCs w:val="84"/>
              </w:rPr>
            </w:pPr>
            <w:r w:rsidRPr="00F2418F">
              <w:rPr>
                <w:b/>
                <w:snapToGrid w:val="0"/>
                <w:color w:val="FF0000"/>
                <w:spacing w:val="-20"/>
                <w:kern w:val="0"/>
                <w:sz w:val="84"/>
                <w:szCs w:val="84"/>
              </w:rPr>
              <w:pict>
                <v:line id="_x0000_s1026" style="position:absolute;left:0;text-align:left;z-index:251660288;mso-position-vertical-relative:page" from="-22.45pt,54.75pt" to="465.5pt,54.75pt" strokecolor="red" strokeweight="2.25pt">
                  <w10:wrap anchory="page"/>
                </v:line>
              </w:pict>
            </w:r>
            <w:r w:rsidR="00276554">
              <w:rPr>
                <w:rFonts w:eastAsia="方正小标宋简体"/>
                <w:b/>
                <w:snapToGrid w:val="0"/>
                <w:color w:val="FF0000"/>
                <w:spacing w:val="-20"/>
                <w:kern w:val="0"/>
                <w:sz w:val="84"/>
                <w:szCs w:val="84"/>
              </w:rPr>
              <w:t>济</w:t>
            </w:r>
            <w:r w:rsidR="00276554">
              <w:rPr>
                <w:rFonts w:eastAsia="方正小标宋简体" w:hint="eastAsia"/>
                <w:b/>
                <w:snapToGrid w:val="0"/>
                <w:color w:val="FF0000"/>
                <w:spacing w:val="-20"/>
                <w:kern w:val="0"/>
                <w:sz w:val="84"/>
                <w:szCs w:val="84"/>
              </w:rPr>
              <w:t>宁肿瘤医院</w:t>
            </w:r>
          </w:p>
        </w:tc>
      </w:tr>
    </w:tbl>
    <w:p w:rsidR="00F2418F" w:rsidRDefault="00F2418F">
      <w:pPr>
        <w:spacing w:line="320" w:lineRule="exact"/>
        <w:rPr>
          <w:szCs w:val="32"/>
        </w:rPr>
      </w:pPr>
      <w:r w:rsidRPr="00F2418F">
        <w:rPr>
          <w:b/>
          <w:snapToGrid w:val="0"/>
          <w:color w:val="FF0000"/>
          <w:spacing w:val="80"/>
          <w:kern w:val="0"/>
          <w:szCs w:val="32"/>
        </w:rPr>
        <w:pict>
          <v:line id="_x0000_s1027" style="position:absolute;left:0;text-align:left;z-index:251659264;mso-position-horizontal-relative:text;mso-position-vertical-relative:page" from="2.75pt,136.5pt" to="490.7pt,136.5pt" strokecolor="red" strokeweight=".5pt">
            <w10:wrap anchory="page"/>
          </v:line>
        </w:pict>
      </w:r>
    </w:p>
    <w:p w:rsidR="00F2418F" w:rsidRDefault="00276554">
      <w:pPr>
        <w:spacing w:line="80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bookmarkStart w:id="0" w:name="Content"/>
      <w:bookmarkEnd w:id="0"/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济宁肿瘤医院人才引进政策</w:t>
      </w:r>
    </w:p>
    <w:p w:rsidR="00F2418F" w:rsidRDefault="00F2418F">
      <w:pPr>
        <w:spacing w:line="800" w:lineRule="exact"/>
        <w:jc w:val="center"/>
        <w:rPr>
          <w:rFonts w:eastAsia="仿宋_GB2312"/>
        </w:rPr>
      </w:pP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为加快实施人才强院战略，加大人才资源引进和开发的力度，建立一支结构合理，具有较高创新能力的高水平的人才队伍，促进医院临床、教学、科研工作的快速发展和医院整体水平的进一步提高，根据国投公司《关于加快推进人才支持计划的实施意见》，经院委会研究，制定本人才引进政策。</w:t>
      </w:r>
    </w:p>
    <w:p w:rsidR="00F2418F" w:rsidRDefault="00276554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eastAsia="黑体" w:hint="eastAsia"/>
        </w:rPr>
        <w:t>一、引进原则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坚持德才兼备、公开、公平、竞争、择优的原则，双向选择</w:t>
      </w:r>
      <w:r>
        <w:rPr>
          <w:rFonts w:hint="eastAsia"/>
        </w:rPr>
        <w:t>;</w:t>
      </w:r>
      <w:r>
        <w:rPr>
          <w:rFonts w:hint="eastAsia"/>
        </w:rPr>
        <w:t>坚持刚性引进和柔性引进相结合的原则，努力做到人尽其才，按需引进，注重实效，形式多样，建立完善人才引进政策和引进人才的奖励机制。</w:t>
      </w:r>
    </w:p>
    <w:p w:rsidR="00F2418F" w:rsidRDefault="00276554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eastAsia="黑体" w:hint="eastAsia"/>
        </w:rPr>
        <w:t>二、工作目标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根据我院各科发展需求，重点引进一批具有专业技能突出，科研创新思维能力强，在学科建设发展中发挥领头作用的急需人才、高端人才、特殊人才。为实现国投公司“十四五”发展规划战略任务提供人才保障和智力支撑。</w:t>
      </w:r>
    </w:p>
    <w:p w:rsidR="00F2418F" w:rsidRDefault="00276554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eastAsia="黑体" w:hint="eastAsia"/>
        </w:rPr>
        <w:t>三、引进方式</w:t>
      </w:r>
    </w:p>
    <w:p w:rsidR="00F2418F" w:rsidRDefault="00276554">
      <w:pPr>
        <w:spacing w:line="560" w:lineRule="exact"/>
        <w:ind w:firstLineChars="200" w:firstLine="643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1.</w:t>
      </w:r>
      <w:r>
        <w:rPr>
          <w:rFonts w:ascii="楷体_GB2312" w:eastAsia="楷体_GB2312" w:hint="eastAsia"/>
          <w:b/>
        </w:rPr>
        <w:t>公开招聘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按照年度用工计划，确定引进人才的条件、标准、岗位等，报国投公司审批并备案后，面向社会公开择优聘用。</w:t>
      </w:r>
    </w:p>
    <w:p w:rsidR="00F2418F" w:rsidRDefault="00276554">
      <w:pPr>
        <w:spacing w:line="560" w:lineRule="exact"/>
        <w:ind w:firstLineChars="200" w:firstLine="643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2.</w:t>
      </w:r>
      <w:r>
        <w:rPr>
          <w:rFonts w:ascii="楷体_GB2312" w:eastAsia="楷体_GB2312" w:hint="eastAsia"/>
          <w:b/>
        </w:rPr>
        <w:t>柔性引进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lastRenderedPageBreak/>
        <w:t>紧紧围绕医院发展主业，从上级医院帮扶、医联体协作、退休返聘等多渠道引进人才，其工作时间和工作方式由医院与引进人才自主协商确定。</w:t>
      </w:r>
    </w:p>
    <w:p w:rsidR="00F2418F" w:rsidRDefault="00276554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eastAsia="黑体" w:hint="eastAsia"/>
        </w:rPr>
        <w:t>四、引进对象及引进条件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（一）引进对象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1.</w:t>
      </w:r>
      <w:r>
        <w:t>泰山学者</w:t>
      </w:r>
      <w:r>
        <w:rPr>
          <w:rFonts w:hint="eastAsia"/>
        </w:rPr>
        <w:t>、学科带头人</w:t>
      </w:r>
      <w:r>
        <w:t>；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2.</w:t>
      </w:r>
      <w:r>
        <w:rPr>
          <w:rFonts w:hint="eastAsia"/>
        </w:rPr>
        <w:t>市级以上名医；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3.</w:t>
      </w:r>
      <w:r>
        <w:rPr>
          <w:rFonts w:hint="eastAsia"/>
        </w:rPr>
        <w:t>博士研究生、硕士研究生（专硕）、学士本科生；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4.</w:t>
      </w:r>
      <w:r>
        <w:rPr>
          <w:rFonts w:hint="eastAsia"/>
        </w:rPr>
        <w:t>高级职称人员；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5.</w:t>
      </w:r>
      <w:r>
        <w:rPr>
          <w:rFonts w:hint="eastAsia"/>
        </w:rPr>
        <w:t>特别优秀的实用型人才、专业技术骨干；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6.</w:t>
      </w:r>
      <w:r>
        <w:rPr>
          <w:rFonts w:hint="eastAsia"/>
        </w:rPr>
        <w:t>紧缺岗位人才。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（二）基本条件∶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1.</w:t>
      </w:r>
      <w:r>
        <w:rPr>
          <w:rFonts w:hint="eastAsia"/>
        </w:rPr>
        <w:t>热爱卫生事业，遵纪守法，身体健康，具备良好的职业道德。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2.</w:t>
      </w:r>
      <w:r>
        <w:rPr>
          <w:rFonts w:hint="eastAsia"/>
        </w:rPr>
        <w:t>年龄要求：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）博士研究生不超过</w:t>
      </w:r>
      <w:r>
        <w:rPr>
          <w:rFonts w:hint="eastAsia"/>
        </w:rPr>
        <w:t>45</w:t>
      </w:r>
      <w:r>
        <w:rPr>
          <w:rFonts w:hint="eastAsia"/>
        </w:rPr>
        <w:t>岁。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）硕士研究生不超过</w:t>
      </w:r>
      <w:r>
        <w:rPr>
          <w:rFonts w:hint="eastAsia"/>
        </w:rPr>
        <w:t>35</w:t>
      </w:r>
      <w:r>
        <w:rPr>
          <w:rFonts w:hint="eastAsia"/>
        </w:rPr>
        <w:t>岁。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）学士本科生不超过</w:t>
      </w:r>
      <w:r>
        <w:rPr>
          <w:rFonts w:hint="eastAsia"/>
        </w:rPr>
        <w:t>30</w:t>
      </w:r>
      <w:r>
        <w:rPr>
          <w:rFonts w:hint="eastAsia"/>
        </w:rPr>
        <w:t>岁。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）特别优秀的实用型人才、专业技术骨干和紧缺岗位人才，可以不受学历、年龄、职称等条件的限制。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3.</w:t>
      </w:r>
      <w:r>
        <w:rPr>
          <w:rFonts w:hint="eastAsia"/>
        </w:rPr>
        <w:t>专业范围∶从事临床、药学、麻醉、影像、检验、病理等专业。</w:t>
      </w:r>
    </w:p>
    <w:p w:rsidR="00F2418F" w:rsidRDefault="00276554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eastAsia="黑体" w:hint="eastAsia"/>
        </w:rPr>
        <w:t>五、福利待遇</w:t>
      </w:r>
    </w:p>
    <w:p w:rsidR="00F2418F" w:rsidRDefault="00276554">
      <w:pPr>
        <w:spacing w:line="560" w:lineRule="exact"/>
        <w:ind w:firstLineChars="200" w:firstLine="643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（一）人才津贴及安家费标准</w:t>
      </w:r>
    </w:p>
    <w:p w:rsidR="00F2418F" w:rsidRDefault="00276554">
      <w:pPr>
        <w:spacing w:line="560" w:lineRule="exact"/>
        <w:ind w:firstLineChars="200" w:firstLine="640"/>
        <w:jc w:val="left"/>
        <w:rPr>
          <w:rFonts w:eastAsia="楷体"/>
        </w:rPr>
      </w:pPr>
      <w:r>
        <w:rPr>
          <w:rFonts w:hint="eastAsia"/>
        </w:rPr>
        <w:t>通过公开招聘方式新引进的全日制本科及以上学历、紧缺或急需专业人才及高层次人才等，符合享受济宁市政府人才补贴条件的，在享受政府补贴的基础上，同</w:t>
      </w:r>
      <w:r>
        <w:rPr>
          <w:rFonts w:hint="eastAsia"/>
        </w:rPr>
        <w:t>时享受我院人才津贴。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lastRenderedPageBreak/>
        <w:t>1.</w:t>
      </w:r>
      <w:r>
        <w:rPr>
          <w:rFonts w:hint="eastAsia"/>
        </w:rPr>
        <w:t>对于引进的具有博士学位的研究生可享受</w:t>
      </w:r>
      <w:r>
        <w:rPr>
          <w:rFonts w:hint="eastAsia"/>
        </w:rPr>
        <w:t>30</w:t>
      </w:r>
      <w:r>
        <w:rPr>
          <w:rFonts w:hint="eastAsia"/>
        </w:rPr>
        <w:t>万元的安家补贴和</w:t>
      </w:r>
      <w:r>
        <w:rPr>
          <w:rFonts w:hint="eastAsia"/>
        </w:rPr>
        <w:t xml:space="preserve"> 20-50 </w:t>
      </w:r>
      <w:r>
        <w:rPr>
          <w:rFonts w:hint="eastAsia"/>
        </w:rPr>
        <w:t>万元的科研经费，作为创新项目、科技研发基金</w:t>
      </w:r>
      <w:r>
        <w:rPr>
          <w:rFonts w:hint="eastAsia"/>
        </w:rPr>
        <w:t>;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2.</w:t>
      </w:r>
      <w:r>
        <w:rPr>
          <w:rFonts w:hint="eastAsia"/>
        </w:rPr>
        <w:t>国家统招硕士研究生可享受每人每月</w:t>
      </w:r>
      <w:r>
        <w:rPr>
          <w:rFonts w:hint="eastAsia"/>
        </w:rPr>
        <w:t>1200</w:t>
      </w:r>
      <w:r>
        <w:rPr>
          <w:rFonts w:hint="eastAsia"/>
        </w:rPr>
        <w:t>元人才补贴。其中对“双一流”高校的硕士研究生按每人每月</w:t>
      </w:r>
      <w:r>
        <w:rPr>
          <w:rFonts w:hint="eastAsia"/>
        </w:rPr>
        <w:t>2000</w:t>
      </w:r>
      <w:r>
        <w:rPr>
          <w:rFonts w:hint="eastAsia"/>
        </w:rPr>
        <w:t>元给予人才补贴；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3.</w:t>
      </w:r>
      <w:r>
        <w:rPr>
          <w:rFonts w:hint="eastAsia"/>
        </w:rPr>
        <w:t>紧缺岗位人才：国家统招全日制本科，</w:t>
      </w:r>
      <w:r>
        <w:rPr>
          <w:rFonts w:hint="eastAsia"/>
        </w:rPr>
        <w:t>3</w:t>
      </w:r>
      <w:r>
        <w:rPr>
          <w:rFonts w:hint="eastAsia"/>
        </w:rPr>
        <w:t>年内可享受每人每月</w:t>
      </w:r>
      <w:r>
        <w:rPr>
          <w:rFonts w:hint="eastAsia"/>
        </w:rPr>
        <w:t>500</w:t>
      </w:r>
      <w:r>
        <w:rPr>
          <w:rFonts w:hint="eastAsia"/>
        </w:rPr>
        <w:t>元的标准的引才补贴，其中对“双一流”高校的全日制本科生按每人每月</w:t>
      </w:r>
      <w:r>
        <w:rPr>
          <w:rFonts w:hint="eastAsia"/>
        </w:rPr>
        <w:t>1000</w:t>
      </w:r>
      <w:r>
        <w:rPr>
          <w:rFonts w:hint="eastAsia"/>
        </w:rPr>
        <w:t>元的标准给予补贴；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4.</w:t>
      </w:r>
      <w:r>
        <w:rPr>
          <w:rFonts w:hint="eastAsia"/>
        </w:rPr>
        <w:t>省级重点学科带头人一次性给予人民币</w:t>
      </w:r>
      <w:r>
        <w:rPr>
          <w:rFonts w:hint="eastAsia"/>
        </w:rPr>
        <w:t>50</w:t>
      </w:r>
      <w:r>
        <w:rPr>
          <w:rFonts w:hint="eastAsia"/>
        </w:rPr>
        <w:t>万元安家费，经考核合格后予以发放</w:t>
      </w:r>
      <w:r>
        <w:rPr>
          <w:rFonts w:hint="eastAsia"/>
        </w:rPr>
        <w:t>;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5.</w:t>
      </w:r>
      <w:r>
        <w:rPr>
          <w:rFonts w:hint="eastAsia"/>
        </w:rPr>
        <w:t>市级重点</w:t>
      </w:r>
      <w:r>
        <w:rPr>
          <w:rFonts w:hint="eastAsia"/>
        </w:rPr>
        <w:t>学科带头人一次性给予人民币</w:t>
      </w:r>
      <w:r>
        <w:rPr>
          <w:rFonts w:hint="eastAsia"/>
        </w:rPr>
        <w:t>30</w:t>
      </w:r>
      <w:r>
        <w:rPr>
          <w:rFonts w:hint="eastAsia"/>
        </w:rPr>
        <w:t>万元安家费，经考核合格后予以发放</w:t>
      </w:r>
      <w:r>
        <w:rPr>
          <w:rFonts w:hint="eastAsia"/>
        </w:rPr>
        <w:t>;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6.</w:t>
      </w:r>
      <w:r>
        <w:rPr>
          <w:rFonts w:hint="eastAsia"/>
        </w:rPr>
        <w:t>学科带头人、名医、全日制博士研究生、高级职称专业技术人员，在领取购房补贴前，可享受免费入住人才公寓（周转房）政策。</w:t>
      </w:r>
    </w:p>
    <w:p w:rsidR="00F2418F" w:rsidRDefault="00276554">
      <w:pPr>
        <w:spacing w:line="560" w:lineRule="exact"/>
        <w:ind w:firstLineChars="200" w:firstLine="643"/>
        <w:jc w:val="lef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（二）其他支持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1.</w:t>
      </w:r>
      <w:r>
        <w:rPr>
          <w:rFonts w:hint="eastAsia"/>
        </w:rPr>
        <w:t>医院根据所引进人才的具体情况，可聘任行政职务，享受相应行职补贴。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2.</w:t>
      </w:r>
      <w:r>
        <w:rPr>
          <w:rFonts w:hint="eastAsia"/>
        </w:rPr>
        <w:t>医院为引进人才开展业务提供必要的人员、资金支持。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3.</w:t>
      </w:r>
      <w:r>
        <w:rPr>
          <w:rFonts w:hint="eastAsia"/>
        </w:rPr>
        <w:t>优先选派到省内外医疗机构进修学习。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4.</w:t>
      </w:r>
      <w:r>
        <w:rPr>
          <w:rFonts w:hint="eastAsia"/>
        </w:rPr>
        <w:t>引进人才攻读医院紧缺急需专业的博士研究生、硕士研究生，学成后回医院工作并签订</w:t>
      </w:r>
      <w:r>
        <w:rPr>
          <w:rFonts w:hint="eastAsia"/>
        </w:rPr>
        <w:t>5</w:t>
      </w:r>
      <w:r>
        <w:rPr>
          <w:rFonts w:hint="eastAsia"/>
        </w:rPr>
        <w:t>年及以上劳动合同，经医院认定，报销全部学费并一次性发放一定数额的生活费。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5.</w:t>
      </w:r>
      <w:r>
        <w:rPr>
          <w:rFonts w:hint="eastAsia"/>
        </w:rPr>
        <w:t>针对带项目来院工作的高新人才，其待遇可面议。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6.</w:t>
      </w:r>
      <w:r>
        <w:rPr>
          <w:rFonts w:hint="eastAsia"/>
        </w:rPr>
        <w:t>对于引进博士研究生和副主任医师以上职称的学科带头人、专业技术骨干，可解决其配偶及子女的户口和工作</w:t>
      </w:r>
      <w:r>
        <w:rPr>
          <w:rFonts w:hint="eastAsia"/>
        </w:rPr>
        <w:t>,</w:t>
      </w:r>
      <w:r>
        <w:rPr>
          <w:rFonts w:hint="eastAsia"/>
        </w:rPr>
        <w:t>其配偶及子女具备身体健康、符合国投公司所属单位岗位聘用条件者，可聘用。其他情况医院积极协调上级各有关部门，为其解决后顾之忧。</w:t>
      </w:r>
    </w:p>
    <w:p w:rsidR="00F2418F" w:rsidRDefault="00276554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eastAsia="黑体" w:hint="eastAsia"/>
        </w:rPr>
        <w:lastRenderedPageBreak/>
        <w:t>六、管理与考核</w:t>
      </w:r>
    </w:p>
    <w:p w:rsidR="00F2418F" w:rsidRDefault="00276554">
      <w:pPr>
        <w:spacing w:line="560" w:lineRule="exact"/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1.</w:t>
      </w:r>
      <w:r>
        <w:rPr>
          <w:rFonts w:hint="eastAsia"/>
          <w:szCs w:val="32"/>
        </w:rPr>
        <w:t>医院与被引进人员签订《劳动合同》或《聘用合同》等，明确双方</w:t>
      </w:r>
      <w:r>
        <w:rPr>
          <w:rFonts w:hint="eastAsia"/>
          <w:szCs w:val="32"/>
        </w:rPr>
        <w:t>权利和义务，约定相关事项。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  <w:szCs w:val="32"/>
        </w:rPr>
        <w:t>2.</w:t>
      </w:r>
      <w:r>
        <w:rPr>
          <w:rFonts w:hint="eastAsia"/>
        </w:rPr>
        <w:t>为保证人才津贴、购房补贴发放工作的严肃性，医院建立跟踪服务制度，对各类高层次人才实行动态管理。凡有下列情况之一者，取消或停发人才津贴、购房补贴：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）解除劳动合同或聘用合同的；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）犯有严重错误受党纪政纪处分的，有违法违纪行为受到刑事处罚或拘留的；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）经考核不具备岗位所需工作能力的；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）其它导致人才津贴、购房补应终止的情形的。</w:t>
      </w:r>
    </w:p>
    <w:p w:rsidR="00F2418F" w:rsidRDefault="00276554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eastAsia="黑体" w:hint="eastAsia"/>
        </w:rPr>
        <w:t>七、审核和发放程序</w:t>
      </w:r>
    </w:p>
    <w:p w:rsidR="00F2418F" w:rsidRDefault="00276554">
      <w:pPr>
        <w:spacing w:line="560" w:lineRule="exact"/>
        <w:ind w:firstLineChars="200" w:firstLine="640"/>
        <w:jc w:val="left"/>
      </w:pPr>
      <w:r>
        <w:rPr>
          <w:rFonts w:hint="eastAsia"/>
        </w:rPr>
        <w:t>人才津贴按年度发放，经本人申请，医院审核后发放；购房补贴为一次性发放，经本人申请，医院审核后发放。人才津贴、购房补贴均为税前金额。</w:t>
      </w:r>
    </w:p>
    <w:p w:rsidR="00F2418F" w:rsidRDefault="00276554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eastAsia="黑体" w:hint="eastAsia"/>
        </w:rPr>
        <w:t>八、其他规定</w:t>
      </w:r>
    </w:p>
    <w:p w:rsidR="00F2418F" w:rsidRDefault="00276554">
      <w:pPr>
        <w:spacing w:line="560" w:lineRule="exact"/>
        <w:ind w:firstLineChars="200" w:firstLine="640"/>
        <w:jc w:val="left"/>
        <w:rPr>
          <w:rStyle w:val="NormalCharacter"/>
          <w:rFonts w:eastAsia="方正小标宋简体"/>
          <w:sz w:val="44"/>
        </w:rPr>
      </w:pPr>
      <w:r>
        <w:rPr>
          <w:rFonts w:hint="eastAsia"/>
          <w:szCs w:val="32"/>
        </w:rPr>
        <w:t>本实施</w:t>
      </w:r>
      <w:r>
        <w:rPr>
          <w:rFonts w:hint="eastAsia"/>
        </w:rPr>
        <w:t>意见</w:t>
      </w:r>
      <w:r>
        <w:rPr>
          <w:rFonts w:hint="eastAsia"/>
          <w:szCs w:val="32"/>
        </w:rPr>
        <w:t>自下发之日起执行。</w:t>
      </w:r>
    </w:p>
    <w:p w:rsidR="00F2418F" w:rsidRDefault="00F2418F">
      <w:pPr>
        <w:spacing w:line="600" w:lineRule="exact"/>
        <w:ind w:firstLineChars="1850" w:firstLine="5920"/>
        <w:rPr>
          <w:rFonts w:ascii="仿宋_GB2312" w:eastAsia="仿宋_GB2312" w:hAnsi="宋体"/>
          <w:szCs w:val="32"/>
        </w:rPr>
      </w:pPr>
    </w:p>
    <w:p w:rsidR="00F2418F" w:rsidRDefault="00F2418F">
      <w:bookmarkStart w:id="1" w:name="_GoBack"/>
      <w:bookmarkEnd w:id="1"/>
    </w:p>
    <w:sectPr w:rsidR="00F2418F" w:rsidSect="00F2418F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554" w:rsidRDefault="00276554" w:rsidP="00F2418F">
      <w:r>
        <w:separator/>
      </w:r>
    </w:p>
  </w:endnote>
  <w:endnote w:type="continuationSeparator" w:id="1">
    <w:p w:rsidR="00276554" w:rsidRDefault="00276554" w:rsidP="00F24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8F" w:rsidRDefault="00F2418F">
    <w:pPr>
      <w:pStyle w:val="a4"/>
      <w:framePr w:wrap="around" w:hAnchor="text" w:y="1"/>
      <w:rPr>
        <w:rStyle w:val="PageNumber"/>
        <w:rFonts w:ascii="宋体" w:eastAsia="宋体" w:hAnsi="宋体"/>
        <w:sz w:val="21"/>
        <w:szCs w:val="28"/>
      </w:rPr>
    </w:pPr>
  </w:p>
  <w:p w:rsidR="00F2418F" w:rsidRDefault="00F2418F">
    <w:pPr>
      <w:pStyle w:val="a4"/>
      <w:ind w:right="360" w:firstLine="360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8F" w:rsidRDefault="00F2418F">
    <w:pPr>
      <w:pStyle w:val="a4"/>
      <w:jc w:val="center"/>
      <w:rPr>
        <w:rStyle w:val="NormalCharacter"/>
      </w:rPr>
    </w:pPr>
  </w:p>
  <w:p w:rsidR="00F2418F" w:rsidRDefault="00F2418F">
    <w:pPr>
      <w:pStyle w:val="a4"/>
      <w:ind w:right="360" w:firstLine="360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554" w:rsidRDefault="00276554" w:rsidP="00F2418F">
      <w:r>
        <w:separator/>
      </w:r>
    </w:p>
  </w:footnote>
  <w:footnote w:type="continuationSeparator" w:id="1">
    <w:p w:rsidR="00276554" w:rsidRDefault="00276554" w:rsidP="00F24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E258F4"/>
    <w:rsid w:val="00056B58"/>
    <w:rsid w:val="00060309"/>
    <w:rsid w:val="000615E6"/>
    <w:rsid w:val="00067C83"/>
    <w:rsid w:val="000C2FDF"/>
    <w:rsid w:val="000D3DBC"/>
    <w:rsid w:val="000D64A7"/>
    <w:rsid w:val="000D7156"/>
    <w:rsid w:val="001077C6"/>
    <w:rsid w:val="0012408A"/>
    <w:rsid w:val="0013190D"/>
    <w:rsid w:val="00131AD3"/>
    <w:rsid w:val="0014603A"/>
    <w:rsid w:val="00150C61"/>
    <w:rsid w:val="00182B0C"/>
    <w:rsid w:val="00191BB6"/>
    <w:rsid w:val="001A722E"/>
    <w:rsid w:val="001A72EC"/>
    <w:rsid w:val="001B39FC"/>
    <w:rsid w:val="001C1F61"/>
    <w:rsid w:val="001E1858"/>
    <w:rsid w:val="001E4671"/>
    <w:rsid w:val="001F465D"/>
    <w:rsid w:val="00206E37"/>
    <w:rsid w:val="00215511"/>
    <w:rsid w:val="00215DDB"/>
    <w:rsid w:val="002461B7"/>
    <w:rsid w:val="00276554"/>
    <w:rsid w:val="002C39AB"/>
    <w:rsid w:val="002D2BC4"/>
    <w:rsid w:val="00301A4B"/>
    <w:rsid w:val="0032126D"/>
    <w:rsid w:val="003231A3"/>
    <w:rsid w:val="003362C0"/>
    <w:rsid w:val="003A1C64"/>
    <w:rsid w:val="003B07D1"/>
    <w:rsid w:val="003C23E6"/>
    <w:rsid w:val="003C7025"/>
    <w:rsid w:val="003E3C71"/>
    <w:rsid w:val="00401181"/>
    <w:rsid w:val="00476CA4"/>
    <w:rsid w:val="004A3B01"/>
    <w:rsid w:val="004B4B2C"/>
    <w:rsid w:val="004C01EB"/>
    <w:rsid w:val="004C1C5A"/>
    <w:rsid w:val="004E6A99"/>
    <w:rsid w:val="004E7DF9"/>
    <w:rsid w:val="005123D1"/>
    <w:rsid w:val="00517598"/>
    <w:rsid w:val="005254F5"/>
    <w:rsid w:val="00534DCE"/>
    <w:rsid w:val="00537F7B"/>
    <w:rsid w:val="0054044C"/>
    <w:rsid w:val="005825E0"/>
    <w:rsid w:val="005868B4"/>
    <w:rsid w:val="005930E4"/>
    <w:rsid w:val="0059355A"/>
    <w:rsid w:val="005D21E0"/>
    <w:rsid w:val="005D3F9D"/>
    <w:rsid w:val="005D552E"/>
    <w:rsid w:val="005E0542"/>
    <w:rsid w:val="005F4566"/>
    <w:rsid w:val="0060342B"/>
    <w:rsid w:val="00612B84"/>
    <w:rsid w:val="00615CFA"/>
    <w:rsid w:val="00616F94"/>
    <w:rsid w:val="006324A4"/>
    <w:rsid w:val="006B799F"/>
    <w:rsid w:val="006E55D9"/>
    <w:rsid w:val="006F086E"/>
    <w:rsid w:val="006F0F5B"/>
    <w:rsid w:val="00756C34"/>
    <w:rsid w:val="00760A36"/>
    <w:rsid w:val="00763483"/>
    <w:rsid w:val="007747C7"/>
    <w:rsid w:val="00783695"/>
    <w:rsid w:val="007A02FF"/>
    <w:rsid w:val="007B1225"/>
    <w:rsid w:val="00842204"/>
    <w:rsid w:val="008705C3"/>
    <w:rsid w:val="00875BE7"/>
    <w:rsid w:val="008779D1"/>
    <w:rsid w:val="00893EAB"/>
    <w:rsid w:val="008A3053"/>
    <w:rsid w:val="008A5DC4"/>
    <w:rsid w:val="008B37B3"/>
    <w:rsid w:val="009974B1"/>
    <w:rsid w:val="009A0AFB"/>
    <w:rsid w:val="009B5905"/>
    <w:rsid w:val="009C024E"/>
    <w:rsid w:val="009E6E59"/>
    <w:rsid w:val="00A70277"/>
    <w:rsid w:val="00A76B27"/>
    <w:rsid w:val="00A9759B"/>
    <w:rsid w:val="00AA24C5"/>
    <w:rsid w:val="00AC05EA"/>
    <w:rsid w:val="00AD1E11"/>
    <w:rsid w:val="00AF5BEF"/>
    <w:rsid w:val="00B27B1B"/>
    <w:rsid w:val="00B410AF"/>
    <w:rsid w:val="00B742DA"/>
    <w:rsid w:val="00B87B53"/>
    <w:rsid w:val="00BA0385"/>
    <w:rsid w:val="00BB04C0"/>
    <w:rsid w:val="00BD4093"/>
    <w:rsid w:val="00BD6B8C"/>
    <w:rsid w:val="00BF78E8"/>
    <w:rsid w:val="00C45AF4"/>
    <w:rsid w:val="00C635D8"/>
    <w:rsid w:val="00C82FB0"/>
    <w:rsid w:val="00CB5932"/>
    <w:rsid w:val="00CC0300"/>
    <w:rsid w:val="00D62EEE"/>
    <w:rsid w:val="00D64A3C"/>
    <w:rsid w:val="00D8573E"/>
    <w:rsid w:val="00D9261D"/>
    <w:rsid w:val="00D94DE6"/>
    <w:rsid w:val="00D964EB"/>
    <w:rsid w:val="00DA36CC"/>
    <w:rsid w:val="00DE02C2"/>
    <w:rsid w:val="00E258F4"/>
    <w:rsid w:val="00E55704"/>
    <w:rsid w:val="00E65388"/>
    <w:rsid w:val="00E65FE1"/>
    <w:rsid w:val="00E665CC"/>
    <w:rsid w:val="00E774EF"/>
    <w:rsid w:val="00E82CA1"/>
    <w:rsid w:val="00EA25B2"/>
    <w:rsid w:val="00EF6763"/>
    <w:rsid w:val="00F1015E"/>
    <w:rsid w:val="00F107C0"/>
    <w:rsid w:val="00F2418F"/>
    <w:rsid w:val="00F44F78"/>
    <w:rsid w:val="00F83694"/>
    <w:rsid w:val="00FA4203"/>
    <w:rsid w:val="00FD3AD8"/>
    <w:rsid w:val="00FD4E91"/>
    <w:rsid w:val="00FE0BD1"/>
    <w:rsid w:val="00FE6935"/>
    <w:rsid w:val="00FF2398"/>
    <w:rsid w:val="00FF578F"/>
    <w:rsid w:val="2DAD37A6"/>
    <w:rsid w:val="6860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8F"/>
    <w:pPr>
      <w:jc w:val="both"/>
      <w:textAlignment w:val="baseline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F2418F"/>
    <w:pPr>
      <w:ind w:leftChars="2500" w:left="100"/>
    </w:pPr>
  </w:style>
  <w:style w:type="paragraph" w:styleId="a4">
    <w:name w:val="footer"/>
    <w:basedOn w:val="a"/>
    <w:link w:val="Char0"/>
    <w:qFormat/>
    <w:rsid w:val="00F2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2418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qFormat/>
    <w:rsid w:val="00F2418F"/>
    <w:rPr>
      <w:color w:val="800080"/>
      <w:u w:val="single"/>
    </w:rPr>
  </w:style>
  <w:style w:type="character" w:styleId="a7">
    <w:name w:val="Hyperlink"/>
    <w:qFormat/>
    <w:rsid w:val="00F2418F"/>
    <w:rPr>
      <w:color w:val="0000FF"/>
      <w:u w:val="single"/>
    </w:rPr>
  </w:style>
  <w:style w:type="character" w:customStyle="1" w:styleId="NormalCharacter">
    <w:name w:val="NormalCharacter"/>
    <w:semiHidden/>
    <w:rsid w:val="00F2418F"/>
  </w:style>
  <w:style w:type="table" w:customStyle="1" w:styleId="TableNormal">
    <w:name w:val="TableNormal"/>
    <w:semiHidden/>
    <w:qFormat/>
    <w:rsid w:val="00F2418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sid w:val="00F2418F"/>
  </w:style>
  <w:style w:type="character" w:customStyle="1" w:styleId="Char">
    <w:name w:val="日期 Char"/>
    <w:link w:val="a3"/>
    <w:qFormat/>
    <w:rsid w:val="00F2418F"/>
    <w:rPr>
      <w:rFonts w:eastAsia="方正仿宋简体"/>
      <w:kern w:val="2"/>
      <w:sz w:val="32"/>
      <w:szCs w:val="24"/>
    </w:rPr>
  </w:style>
  <w:style w:type="character" w:customStyle="1" w:styleId="Char1">
    <w:name w:val="页眉 Char"/>
    <w:link w:val="a5"/>
    <w:qFormat/>
    <w:rsid w:val="00F2418F"/>
    <w:rPr>
      <w:rFonts w:eastAsia="方正仿宋简体"/>
      <w:kern w:val="2"/>
      <w:sz w:val="18"/>
      <w:szCs w:val="18"/>
    </w:rPr>
  </w:style>
  <w:style w:type="character" w:customStyle="1" w:styleId="Char0">
    <w:name w:val="页脚 Char"/>
    <w:link w:val="a4"/>
    <w:qFormat/>
    <w:rsid w:val="00F2418F"/>
    <w:rPr>
      <w:rFonts w:eastAsia="方正仿宋简体"/>
      <w:kern w:val="2"/>
      <w:sz w:val="18"/>
      <w:szCs w:val="18"/>
    </w:rPr>
  </w:style>
  <w:style w:type="paragraph" w:customStyle="1" w:styleId="Acetate">
    <w:name w:val="Acetate"/>
    <w:basedOn w:val="a"/>
    <w:semiHidden/>
    <w:qFormat/>
    <w:rsid w:val="00F2418F"/>
    <w:rPr>
      <w:sz w:val="18"/>
      <w:szCs w:val="18"/>
    </w:rPr>
  </w:style>
  <w:style w:type="paragraph" w:customStyle="1" w:styleId="179">
    <w:name w:val="179"/>
    <w:basedOn w:val="a"/>
    <w:qFormat/>
    <w:rsid w:val="00F2418F"/>
    <w:pPr>
      <w:ind w:firstLineChars="200" w:firstLine="420"/>
    </w:pPr>
    <w:rPr>
      <w:rFonts w:ascii="等线" w:eastAsia="等线" w:hAnsi="等线"/>
      <w:sz w:val="21"/>
      <w:szCs w:val="22"/>
    </w:rPr>
  </w:style>
  <w:style w:type="table" w:customStyle="1" w:styleId="TableGrid">
    <w:name w:val="TableGrid"/>
    <w:basedOn w:val="TableNormal"/>
    <w:qFormat/>
    <w:rsid w:val="00F241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rsid w:val="00F2418F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1577</Characters>
  <Application>Microsoft Office Word</Application>
  <DocSecurity>0</DocSecurity>
  <Lines>13</Lines>
  <Paragraphs>3</Paragraphs>
  <ScaleCrop>false</ScaleCrop>
  <Company>微软中国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管德宝</dc:creator>
  <cp:lastModifiedBy>刘亚军</cp:lastModifiedBy>
  <cp:revision>11</cp:revision>
  <cp:lastPrinted>2021-07-19T09:07:00Z</cp:lastPrinted>
  <dcterms:created xsi:type="dcterms:W3CDTF">2021-07-20T03:14:00Z</dcterms:created>
  <dcterms:modified xsi:type="dcterms:W3CDTF">2021-07-24T02:53:00Z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BB735B731A4A4449BC56B1A314DD1679</vt:lpwstr>
  </property>
</Properties>
</file>