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tbl>
      <w:tblPr>
        <w:tblStyle w:val="2"/>
        <w:tblpPr w:leftFromText="180" w:rightFromText="180" w:vertAnchor="text" w:horzAnchor="page" w:tblpXSpec="center" w:tblpY="959"/>
        <w:tblOverlap w:val="never"/>
        <w:tblW w:w="16119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869"/>
        <w:gridCol w:w="1965"/>
        <w:gridCol w:w="1219"/>
        <w:gridCol w:w="1350"/>
        <w:gridCol w:w="2362"/>
        <w:gridCol w:w="6900"/>
        <w:gridCol w:w="78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lang w:val="en-US" w:eastAsia="zh-CN" w:bidi="ar"/>
              </w:rPr>
              <w:t>序号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4"/>
                <w:rFonts w:hint="eastAsia" w:ascii="Times New Roman" w:hAnsi="Times New Roman" w:cs="Times New Roman"/>
                <w:lang w:val="en-US" w:eastAsia="zh-CN" w:bidi="ar"/>
              </w:rPr>
              <w:t>单位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集团下属单位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成本造价类岗位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工程造价、土木工程等相关专业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t>1.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具有</w:t>
            </w: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t>3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年及以上建筑工程、市政工程等成本管理工作经验；</w:t>
            </w: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t>2.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掌握工程预算等相关法规，熟悉施工图、预结算编审工作；</w:t>
            </w: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t>3.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具有造价工程师或相关中级职称及以上者优先考虑；</w:t>
            </w: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t>4.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能够熟练运用专业办公软件操作，有独立成本核算经验。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工程类岗位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工程管理、土木工程等相关专业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t>1.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具有</w:t>
            </w: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t>3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年及以上从事土木、安全工程并具有工程管理工作经验；</w:t>
            </w: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t>2.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熟悉工程、运作流程，精通工程技术要求、施工工艺；</w:t>
            </w: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t>3.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具有二级以上建造师或中级工程师者优先考虑；</w:t>
            </w: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t>4.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组织协调能力强，具备丰富的现场经验、良好的解决实际问题及突发事件的能力，抗压力强。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财务类岗位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会计学、财务管理等相关专业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t>1.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具有</w:t>
            </w: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t>1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年及以上财务工作经验；</w:t>
            </w: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t>2.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熟悉企业财务制度及流程，精通相关财税法律法规；</w:t>
            </w: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t>3.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具备一定的风险控制和财务分析能力。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商务策划类岗位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管理学类、经济学类、新闻传播学类、戏剧与影视学类等相关专业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t>1.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具有</w:t>
            </w: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t>1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年及以上岗位相关经验，具有大型企事业管理运营经验者优先考虑；</w:t>
            </w: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t>2.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熟悉企业运营模式，了解国家及地方政策法规；</w:t>
            </w: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t>3.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资源整合能力突出，能够有效运作、经营。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产业运营类岗位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公共管理类、工商管理类、体育学类等相关专业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t>1.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具有</w:t>
            </w: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t>1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年及以上文体产业或大型企业工作经验者优先考虑；</w:t>
            </w: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t>2.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熟悉体育产业或文旅产业相关法规、行业规划；</w:t>
            </w: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t>3.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负责体育或文旅项目的运维管理，督导各项活动的落地开展。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岗位计划表</w:t>
      </w: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DD3AD1"/>
    <w:rsid w:val="38B6753E"/>
    <w:rsid w:val="535B10EE"/>
    <w:rsid w:val="78B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91"/>
    <w:basedOn w:val="3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5">
    <w:name w:val="font1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6">
    <w:name w:val="font3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2021-06-01T09:59:00Z</dcterms:created>
  <dc:creator>Administrator</dc:creator>
  <cp:lastModifiedBy>Administrator</cp:lastModifiedBy>
  <dcterms:modified xsi:type="dcterms:W3CDTF">2021-06-03T07:53:25Z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441A72CB4C474069BEB4A5939467D06E</vt:lpwstr>
  </property>
</Properties>
</file>