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613"/>
        <w:gridCol w:w="1020"/>
        <w:gridCol w:w="2100"/>
        <w:gridCol w:w="1148"/>
        <w:gridCol w:w="560"/>
        <w:gridCol w:w="1112"/>
        <w:gridCol w:w="1405"/>
        <w:gridCol w:w="1200"/>
        <w:gridCol w:w="1360"/>
        <w:gridCol w:w="1271"/>
        <w:gridCol w:w="1105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2"/>
                <w:szCs w:val="32"/>
              </w:rPr>
              <w:t>中共遵义市委军民融合办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年公开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遴选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公务员职位表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职务职级层次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中共遵义市委军民融合办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党委机关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从事产业融合发展综合协调管理服务工作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管理学类、农学类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0851-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27613287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FF00"/>
                <w:sz w:val="20"/>
                <w:szCs w:val="20"/>
                <w:u w:val="none"/>
              </w:rPr>
            </w:pPr>
          </w:p>
        </w:tc>
      </w:tr>
    </w:tbl>
    <w:p>
      <w:pPr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D4055"/>
    <w:rsid w:val="4AF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60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2021-04-29T01:20:00Z</dcterms:created>
  <dc:creator>Administrator</dc:creator>
  <cp:lastModifiedBy>Administrator</cp:lastModifiedBy>
  <dcterms:modified xsi:type="dcterms:W3CDTF">2021-04-29T01:23:11Z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