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88" w:rsidRDefault="00F00579">
      <w:pPr>
        <w:autoSpaceDN w:val="0"/>
        <w:jc w:val="left"/>
        <w:textAlignment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B52F88">
        <w:trPr>
          <w:trHeight w:val="429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方正小标宋简体" w:hint="eastAsia"/>
                <w:b/>
                <w:sz w:val="44"/>
                <w:szCs w:val="44"/>
              </w:rPr>
              <w:t>中国工业互联网研究院浙江分院（筹）社会招聘岗位信息表</w:t>
            </w:r>
          </w:p>
        </w:tc>
      </w:tr>
    </w:tbl>
    <w:p w:rsidR="00B52F88" w:rsidRDefault="00B52F88">
      <w:pPr>
        <w:rPr>
          <w:rFonts w:ascii="宋体"/>
          <w:b/>
          <w:bCs/>
          <w:kern w:val="0"/>
          <w:sz w:val="32"/>
          <w:szCs w:val="32"/>
        </w:rPr>
      </w:pPr>
    </w:p>
    <w:tbl>
      <w:tblPr>
        <w:tblW w:w="4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364"/>
        <w:gridCol w:w="619"/>
        <w:gridCol w:w="670"/>
        <w:gridCol w:w="1295"/>
        <w:gridCol w:w="747"/>
        <w:gridCol w:w="747"/>
        <w:gridCol w:w="4396"/>
        <w:gridCol w:w="373"/>
      </w:tblGrid>
      <w:tr w:rsidR="00B52F88">
        <w:trPr>
          <w:trHeight w:val="374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岗位名称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岗位职责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招聘人数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招聘条件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备注</w:t>
            </w:r>
          </w:p>
        </w:tc>
      </w:tr>
      <w:tr w:rsidR="00B52F88">
        <w:trPr>
          <w:trHeight w:hRule="exact" w:val="422"/>
          <w:jc w:val="center"/>
        </w:trPr>
        <w:tc>
          <w:tcPr>
            <w:tcW w:w="258" w:type="pct"/>
            <w:vMerge/>
            <w:tcBorders>
              <w:top w:val="single" w:sz="4" w:space="0" w:color="auto"/>
            </w:tcBorders>
            <w:vAlign w:val="center"/>
          </w:tcPr>
          <w:p w:rsidR="00B52F88" w:rsidRDefault="00B52F88">
            <w:pPr>
              <w:spacing w:line="5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</w:tcBorders>
            <w:vAlign w:val="center"/>
          </w:tcPr>
          <w:p w:rsidR="00B52F88" w:rsidRDefault="00B52F88">
            <w:pPr>
              <w:spacing w:line="5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</w:tcBorders>
            <w:vAlign w:val="center"/>
          </w:tcPr>
          <w:p w:rsidR="00B52F88" w:rsidRDefault="00B52F88">
            <w:pPr>
              <w:spacing w:line="5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招聘范围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专业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学历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学位</w:t>
            </w:r>
          </w:p>
        </w:tc>
        <w:tc>
          <w:tcPr>
            <w:tcW w:w="1706" w:type="pct"/>
            <w:tcBorders>
              <w:top w:val="single" w:sz="4" w:space="0" w:color="auto"/>
            </w:tcBorders>
            <w:vAlign w:val="center"/>
          </w:tcPr>
          <w:p w:rsidR="00B52F88" w:rsidRDefault="00F0057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其他条件</w:t>
            </w:r>
          </w:p>
        </w:tc>
        <w:tc>
          <w:tcPr>
            <w:tcW w:w="145" w:type="pct"/>
            <w:vMerge/>
            <w:vAlign w:val="center"/>
          </w:tcPr>
          <w:p w:rsidR="00B52F88" w:rsidRDefault="00B52F88">
            <w:pPr>
              <w:autoSpaceDN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52F88">
        <w:trPr>
          <w:trHeight w:val="49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规划研究岗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jc w:val="left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负责工业互联网相关战略研究、产业规划，完成报告撰写、方案实施、项目申请等工作；</w:t>
            </w:r>
          </w:p>
          <w:p w:rsidR="00B52F88" w:rsidRDefault="00F00579">
            <w:pPr>
              <w:contextualSpacing/>
              <w:jc w:val="left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负责调研工业互联网相关政策，开展相关规划业务，制定相关工作计划并提出相关实施方案；</w:t>
            </w:r>
            <w:r>
              <w:rPr>
                <w:rFonts w:ascii="仿宋" w:eastAsia="仿宋" w:hAnsi="仿宋" w:hint="eastAsia"/>
                <w:sz w:val="20"/>
                <w:szCs w:val="21"/>
              </w:rPr>
              <w:t xml:space="preserve">                                       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负责完成内参信息、研究报告、媒体刊文等理论研究和舆论宣传工作；</w:t>
            </w:r>
          </w:p>
          <w:p w:rsidR="00B52F88" w:rsidRDefault="00F00579">
            <w:pPr>
              <w:contextualSpacing/>
              <w:jc w:val="left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建立、维系与各地方政府主管部门的良好关系；</w:t>
            </w:r>
          </w:p>
          <w:p w:rsidR="00B52F88" w:rsidRDefault="00F00579">
            <w:pPr>
              <w:contextualSpacing/>
              <w:jc w:val="left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完成与区域规划工作相关的其他事项。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非应届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信息与通信工程、计算机科学与技术、管理科学与工程、机械工程、应用经济学等相关专业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硕士及以上，博士优先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年以上工作经验，有国际国内知名咨询公司工作经验者优先；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中共党员优先；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对工业互联网、工业体系、政策体系等有一定的理解；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较强的宏观思维能力、战略规划能力、沟通协调能力以及执行能力，有高度的责任心以及严谨的工作态度；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具有国家或省市级战略咨询项目（负责人或主要完成人）相关经验者优先；有技术报告、可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报告、咨询报告和政府公文写作者经验优先；发表过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SCI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、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EI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论文或获得科技类奖项者优先；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具备较高的公文写作水平及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PPT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制作能力，能熟练使用各种办公软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件；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7.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具备良好的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的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心理素质和承压能力，较强的团队协作意识和沟通协调能力。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B52F88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B52F88">
        <w:trPr>
          <w:trHeight w:val="239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lastRenderedPageBreak/>
              <w:t>行业咨询岗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负责重点行业领域的工业互联网解决方案架构顶层设计，并为服务对象提供业务咨询和技术咨询服务；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负责工业互联网行业领域整体咨询、规划、方案设计和技术支持，编写项目可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报告及技术建议书、技术方案编写、技术方案宣讲等；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负责工业互联网等相关行业领域解决方案及方案库的落地实施工作，定期编写行业工业互联网发展研究报告。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</w:rPr>
              <w:t>非应届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工学、经济学、理学、管理学等相关专业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年以上工业云、物联网、云计算、互联网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+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、大数据等解决方案经验；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中共党员优先；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具备较丰富的相关行业经验；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具备较高的公文写作水平及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PPT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制作能力，能熟练使用各种办公软件；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具备良好的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的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心理素质和承压能力，较强的团队协作意识和沟通协调能力。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B52F88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B52F88">
        <w:trPr>
          <w:trHeight w:val="303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技术岗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负责国家大数据中心浙江分中心系统集成和项目管理等工作；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负责分中心数据管理和服务体系建设、网络方案设计、安全保障体系建设等；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开展分中心技术研发、系统集成与测试等，编制项目预算；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组织实施浙江分中心项目进度管理、文档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管理、风险控制等。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非应届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计算机、通信、电子、自动化等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相关专业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年以上工作经验；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中共党员优先；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较强的宏观思维能力、战略规划能力、沟通协调能力以及执行能力，有高度的责任心以及严谨的工作态度；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有数据管理与服务平台开发、大型系统研发等方面研究经验者优先；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有技术报告、可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报告、咨询报告和政府公文写作经验者优先；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有工业互联网平台系统设计及开发经验者优先。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B52F88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B52F88">
        <w:trPr>
          <w:trHeight w:val="303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lastRenderedPageBreak/>
              <w:t>营销岗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负责工业互联网浙江区域业务，制定相关推进方案；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负责深入研究市场需求，制定相应的市场拓展方案，积极开拓相关市场；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建立、维系与各地方政府主管部门的良好关系；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负责区域相关业务的策划、推广、管理等工作。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非应届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</w:rPr>
              <w:t>工学、经济学、管理学、理学等相关专业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年以上工作经验；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中共党员优先；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有广泛的工业互联网相关企业渠道关系，具备较强的开拓能力和独立开展工作的能力；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对工业互联网、工业数字化转型、工业大数据等相关领域工作有一定基础；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具备较强的学习能力、公文写作能力及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PPT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制作能力，对业务和新知识能够快速理解和交流；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具备良好的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的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心理素质和承压能力，较强的团队协作意识和沟通协调能力。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B52F88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B52F88">
        <w:trPr>
          <w:trHeight w:val="303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运营岗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负责工业互联网相关创新业务模式应用推广工作，组织相关资源拓展市场服务；</w:t>
            </w:r>
          </w:p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负责浙江分院分中心展厅招商、运营及推广等工作；</w:t>
            </w:r>
          </w:p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负责工业互联网会展的市场推广及运营，负责方案策划、市场执行相关工作；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其他市场对接工作。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</w:rPr>
              <w:t>非应届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</w:rPr>
              <w:t>信息与通信工程、管理科学与工程、机械工程、应用经济学、新闻传播学等相关专业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年以上相关工作经验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;</w:t>
            </w:r>
          </w:p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中共党员优先；</w:t>
            </w:r>
          </w:p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有广泛的工业互联网相关企业渠道关系，具备较强的开拓能力和独立开展工作的能力；</w:t>
            </w:r>
          </w:p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良好的商务谈判能力及组织协调能力，独立组织商务和技术交流活动；</w:t>
            </w:r>
          </w:p>
          <w:p w:rsidR="00B52F88" w:rsidRDefault="00F00579">
            <w:pPr>
              <w:contextualSpacing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有较强的沟通、协调和人际交往能力，思路明晰，富有创新精神；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具备良好的</w:t>
            </w:r>
            <w:proofErr w:type="gramStart"/>
            <w:r>
              <w:rPr>
                <w:rFonts w:ascii="仿宋" w:eastAsia="仿宋" w:hAnsi="仿宋" w:cs="Times New Roman" w:hint="eastAsia"/>
                <w:sz w:val="20"/>
                <w:szCs w:val="21"/>
              </w:rPr>
              <w:t>的</w:t>
            </w:r>
            <w:proofErr w:type="gramEnd"/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心理素质和承压能力，较强的团队协作意识和沟通协调能力。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B52F88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B52F88">
        <w:trPr>
          <w:trHeight w:val="303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lastRenderedPageBreak/>
              <w:t>财务会计岗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负责财务核算工作；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负责报销审核工作；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负责纳税申报工作；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负责财务凭证的装订和档案管理工作；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负责编制各项财务报表；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负责制定各项财务制度；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7</w:t>
            </w:r>
            <w:r>
              <w:rPr>
                <w:rFonts w:ascii="仿宋" w:eastAsia="仿宋" w:hAnsi="仿宋"/>
                <w:sz w:val="20"/>
                <w:szCs w:val="21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负责对接外聘财务服务；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/>
                <w:sz w:val="20"/>
                <w:szCs w:val="21"/>
              </w:rPr>
              <w:t>8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负责财务预决算工作；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/>
                <w:sz w:val="20"/>
                <w:szCs w:val="21"/>
              </w:rPr>
              <w:t>9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负责领导交办的其他工作。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/>
                <w:sz w:val="20"/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0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非应届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会计学、财务管理、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1"/>
              </w:rPr>
              <w:t>审计学</w:t>
            </w:r>
            <w:proofErr w:type="gramEnd"/>
            <w:r>
              <w:rPr>
                <w:rFonts w:ascii="仿宋" w:eastAsia="仿宋" w:hAnsi="仿宋" w:hint="eastAsia"/>
                <w:sz w:val="20"/>
                <w:szCs w:val="21"/>
              </w:rPr>
              <w:t>等财务相关专业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硕士及以上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年以上工作经验；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中共党员优先；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有事业单位财务工作经验优先；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有报销审核、总账会计、成本会计、财务共享中心建设等工作经验者优先；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逻辑思维能力强，有较强的文字表达能力，熟练掌握各种办公软件和财务软件；</w:t>
            </w:r>
          </w:p>
          <w:p w:rsidR="00B52F88" w:rsidRDefault="00F00579">
            <w:pPr>
              <w:contextualSpacing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具有注册会计师或者中级会计师职业资格证书优先。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8" w:rsidRDefault="00B52F88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</w:tr>
    </w:tbl>
    <w:p w:rsidR="00B52F88" w:rsidRDefault="00B52F88">
      <w:pPr>
        <w:rPr>
          <w:sz w:val="32"/>
          <w:szCs w:val="36"/>
        </w:rPr>
      </w:pPr>
    </w:p>
    <w:sectPr w:rsidR="00B52F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3D"/>
    <w:rsid w:val="00002616"/>
    <w:rsid w:val="0012777E"/>
    <w:rsid w:val="0028173D"/>
    <w:rsid w:val="002B1CC4"/>
    <w:rsid w:val="00386B36"/>
    <w:rsid w:val="003E47A5"/>
    <w:rsid w:val="004A2D0A"/>
    <w:rsid w:val="006455CE"/>
    <w:rsid w:val="00852CEB"/>
    <w:rsid w:val="00A23660"/>
    <w:rsid w:val="00AB7491"/>
    <w:rsid w:val="00B07DC7"/>
    <w:rsid w:val="00B52F88"/>
    <w:rsid w:val="00CE275F"/>
    <w:rsid w:val="00DE00BB"/>
    <w:rsid w:val="00EB726F"/>
    <w:rsid w:val="00F00579"/>
    <w:rsid w:val="00FC7B7A"/>
    <w:rsid w:val="00FF34D3"/>
    <w:rsid w:val="03A221EC"/>
    <w:rsid w:val="03FC063C"/>
    <w:rsid w:val="048E5A04"/>
    <w:rsid w:val="0982188E"/>
    <w:rsid w:val="0A401D03"/>
    <w:rsid w:val="0AB52510"/>
    <w:rsid w:val="0FF36F3B"/>
    <w:rsid w:val="1D4703F5"/>
    <w:rsid w:val="1EA31628"/>
    <w:rsid w:val="4A9F55CD"/>
    <w:rsid w:val="4AF65385"/>
    <w:rsid w:val="4B8C66F9"/>
    <w:rsid w:val="4BA40FE3"/>
    <w:rsid w:val="4E8847A4"/>
    <w:rsid w:val="542224EB"/>
    <w:rsid w:val="58997007"/>
    <w:rsid w:val="6CFF609D"/>
    <w:rsid w:val="6D8423FD"/>
    <w:rsid w:val="7A5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115D63C-2A97-4BA5-B3FB-B459E5D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ljr</cp:lastModifiedBy>
  <cp:revision>11</cp:revision>
  <dcterms:created xsi:type="dcterms:W3CDTF">2021-04-11T14:00:00Z</dcterms:created>
  <dcterms:modified xsi:type="dcterms:W3CDTF">2021-04-19T09:37:00Z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7B562773F016422CA2A00DB9DCE9EBEF</vt:lpwstr>
  </property>
</Properties>
</file>