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8" w:beforeLines="25" w:after="78" w:afterLines="25" w:line="590" w:lineRule="exact"/>
        <w:outlineLvl w:val="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附件1：             </w:t>
      </w:r>
    </w:p>
    <w:p>
      <w:pPr>
        <w:spacing w:before="78" w:beforeLines="25" w:after="78" w:afterLines="25" w:line="590" w:lineRule="exact"/>
        <w:jc w:val="center"/>
        <w:outlineLvl w:val="0"/>
        <w:rPr>
          <w:rFonts w:ascii="仿宋" w:hAnsi="仿宋" w:eastAsia="仿宋"/>
          <w:b/>
          <w:bCs/>
          <w:sz w:val="30"/>
          <w:szCs w:val="3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国家林草局华东院2021年公开招聘高校毕业生岗位信息表</w:t>
      </w:r>
      <w:bookmarkEnd w:id="0"/>
    </w:p>
    <w:tbl>
      <w:tblPr>
        <w:tblStyle w:val="3"/>
        <w:tblW w:w="145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3016"/>
        <w:gridCol w:w="675"/>
        <w:gridCol w:w="2459"/>
        <w:gridCol w:w="1516"/>
        <w:gridCol w:w="1179"/>
        <w:gridCol w:w="4213"/>
        <w:gridCol w:w="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8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 w:val="20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0"/>
              </w:rPr>
              <w:t>岗位编号</w:t>
            </w:r>
          </w:p>
        </w:tc>
        <w:tc>
          <w:tcPr>
            <w:tcW w:w="301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 w:val="20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0"/>
              </w:rPr>
              <w:t>岗位名称/简介</w:t>
            </w:r>
          </w:p>
        </w:tc>
        <w:tc>
          <w:tcPr>
            <w:tcW w:w="6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 w:val="20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0"/>
              </w:rPr>
              <w:t>招聘人数</w:t>
            </w:r>
          </w:p>
        </w:tc>
        <w:tc>
          <w:tcPr>
            <w:tcW w:w="100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 w:val="20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0"/>
              </w:rPr>
              <w:t>应聘人员条件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 w:val="20"/>
              </w:rPr>
            </w:pPr>
          </w:p>
        </w:tc>
        <w:tc>
          <w:tcPr>
            <w:tcW w:w="301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 w:val="20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 w:val="20"/>
              </w:rPr>
            </w:pPr>
          </w:p>
        </w:tc>
        <w:tc>
          <w:tcPr>
            <w:tcW w:w="2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 w:val="20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0"/>
              </w:rPr>
              <w:t>专   业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 w:val="20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0"/>
              </w:rPr>
              <w:t>学历/学位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 w:val="20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0"/>
              </w:rPr>
              <w:t>政治面貌</w:t>
            </w:r>
          </w:p>
        </w:tc>
        <w:tc>
          <w:tcPr>
            <w:tcW w:w="4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 w:val="20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0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岗位1</w:t>
            </w:r>
          </w:p>
        </w:tc>
        <w:tc>
          <w:tcPr>
            <w:tcW w:w="3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管理岗位/从事人事管理工作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森林培育、森林经理学、森林保护学、草学类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研究生/博士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4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1.具有较高文字水平和良好的沟通协调能力。</w:t>
            </w: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2.吃苦耐劳，能适应经常性加班。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岗位2</w:t>
            </w:r>
          </w:p>
        </w:tc>
        <w:tc>
          <w:tcPr>
            <w:tcW w:w="3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专业技术岗位/从事学术期刊编辑工作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森林培育、森林经理学、野生动植物保护与利用、草学类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研究生/博士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4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1.需通过国家CET-6等级考试。</w:t>
            </w: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2.具有较高文字水平，热爱图书、期刊编辑出版工作。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岗位3</w:t>
            </w:r>
          </w:p>
        </w:tc>
        <w:tc>
          <w:tcPr>
            <w:tcW w:w="3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专业技术岗位/从事财务管理工作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会计学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研究生/硕士及以上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4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岗位4</w:t>
            </w:r>
          </w:p>
        </w:tc>
        <w:tc>
          <w:tcPr>
            <w:tcW w:w="3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专业技术岗位/从事林草调查监测评估工作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森林经理学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研究生/硕士及以上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4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w w:val="9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w w:val="90"/>
                <w:sz w:val="18"/>
                <w:szCs w:val="18"/>
              </w:rPr>
              <w:t>本科为测绘科学与技术类或测绘地理信息类专业。</w:t>
            </w:r>
          </w:p>
        </w:tc>
        <w:tc>
          <w:tcPr>
            <w:tcW w:w="67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能适应长期外业调查工作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岗位5</w:t>
            </w:r>
          </w:p>
        </w:tc>
        <w:tc>
          <w:tcPr>
            <w:tcW w:w="3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专业技术岗位/从事规划设计工作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风景园林学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研究生/硕士及以上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4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岗位6</w:t>
            </w:r>
          </w:p>
        </w:tc>
        <w:tc>
          <w:tcPr>
            <w:tcW w:w="3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专业技术岗位/从事林草资源调查监测评估工作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林学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类、草业</w:t>
            </w: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科学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研究生/硕士及以上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4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highlight w:val="none"/>
              </w:rPr>
              <w:t>本科专业为林学或草学。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highlight w:val="none"/>
                <w:lang w:eastAsia="zh-CN"/>
              </w:rPr>
              <w:t>研究生阶段为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highlight w:val="none"/>
              </w:rPr>
              <w:t>森林培育、森林生态、水土保持与荒漠化防治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highlight w:val="none"/>
                <w:lang w:eastAsia="zh-CN"/>
              </w:rPr>
              <w:t>学科研究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highlight w:val="none"/>
              </w:rPr>
              <w:t>方向。</w:t>
            </w:r>
          </w:p>
        </w:tc>
        <w:tc>
          <w:tcPr>
            <w:tcW w:w="67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岗位7</w:t>
            </w:r>
          </w:p>
        </w:tc>
        <w:tc>
          <w:tcPr>
            <w:tcW w:w="3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专业技术岗位/从事林草信息技术开发工作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遥感</w:t>
            </w: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科学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与</w:t>
            </w: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技术、森林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经理</w:t>
            </w: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学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研究生/硕士及以上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4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需具有AI机器学习和自动识别、数学模型研建技术，具有大数据、遥感数据处理能力。</w:t>
            </w:r>
          </w:p>
        </w:tc>
        <w:tc>
          <w:tcPr>
            <w:tcW w:w="67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岗位8</w:t>
            </w:r>
          </w:p>
        </w:tc>
        <w:tc>
          <w:tcPr>
            <w:tcW w:w="3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专业技术岗位/从事森林防火规划设计或草原资源调查监测评估工作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森林防火指挥与通讯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、草业科学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研究生/硕士及以上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4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highlight w:val="none"/>
              </w:rPr>
              <w:t>本科专业为林学或草学，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highlight w:val="none"/>
                <w:lang w:eastAsia="zh-CN"/>
              </w:rPr>
              <w:t>研究生阶段为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highlight w:val="none"/>
              </w:rPr>
              <w:t>森林草原防灭火研究方向。</w:t>
            </w:r>
          </w:p>
        </w:tc>
        <w:tc>
          <w:tcPr>
            <w:tcW w:w="67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岗位9</w:t>
            </w:r>
          </w:p>
        </w:tc>
        <w:tc>
          <w:tcPr>
            <w:tcW w:w="3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专业技术岗位/从事生态保护与修复规划及森林资源调查监测评估工作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生态</w:t>
            </w: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（森林生态方向）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研究生/硕士及以上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4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w w:val="90"/>
                <w:sz w:val="18"/>
                <w:szCs w:val="18"/>
              </w:rPr>
              <w:t>岗位10</w:t>
            </w:r>
          </w:p>
        </w:tc>
        <w:tc>
          <w:tcPr>
            <w:tcW w:w="3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专业技术岗位/从事自然保护地监测规划或草原资源保护与利用工作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highlight w:val="none"/>
              </w:rPr>
              <w:t>野生</w:t>
            </w: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  <w:highlight w:val="none"/>
              </w:rPr>
              <w:t>动物与自然保护区管理、</w:t>
            </w: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业科学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研究生/硕士及以上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4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highlight w:val="none"/>
              </w:rPr>
              <w:t>本科专业为林学或草学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highlight w:val="none"/>
                <w:lang w:eastAsia="zh-CN"/>
              </w:rPr>
              <w:t>，研究生阶段为野生动植物保护与利用学科研究方向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67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655F7"/>
    <w:rsid w:val="233655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2021-04-07T09:37:00Z</dcterms:created>
  <dc:creator>user</dc:creator>
  <cp:lastModifiedBy>user</cp:lastModifiedBy>
  <dcterms:modified xsi:type="dcterms:W3CDTF">2021-04-07T09:38:19Z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