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3"/>
        <w:tblpPr w:leftFromText="180" w:rightFromText="180" w:vertAnchor="page" w:horzAnchor="margin" w:tblpXSpec="center" w:tblpY="2071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30"/>
        <w:gridCol w:w="1980"/>
        <w:gridCol w:w="1501"/>
        <w:gridCol w:w="2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56" w:type="dxa"/>
            <w:gridSpan w:val="5"/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公开招聘专业技术人员职位表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招聘职位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专业条件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学历条件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招聘人数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有关要求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总体设计负责人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土建或市政（公路）相关专业。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具备路桥中级以上职称优先。能够独立负责和统筹规划项目开展，具备高等级公路设计经验优先。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道路专业技术人员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道路相关专业。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具备路桥中级以上职称优先。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规划专业</w:t>
            </w:r>
            <w:r>
              <w:rPr>
                <w:rFonts w:ascii="仿宋_GB2312" w:eastAsia="仿宋_GB2312"/>
              </w:rPr>
              <w:t>技术人员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规划</w:t>
            </w:r>
            <w:r>
              <w:rPr>
                <w:rFonts w:ascii="仿宋_GB2312" w:eastAsia="仿宋_GB2312"/>
              </w:rPr>
              <w:t>相关专业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具有</w:t>
            </w:r>
            <w:r>
              <w:rPr>
                <w:rFonts w:ascii="仿宋_GB2312" w:eastAsia="仿宋_GB2312"/>
              </w:rPr>
              <w:t>工作经验者优先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桥梁专业技术人员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桥梁相关专业。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具备路桥中级以上职称优先。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结构专业技术人员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结构相关专业。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具备路桥中级以上职称优先。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造价专业技术人员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工程造价、工程管理、土木工程或经济类相关专业。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具备路桥中级以上职称优先。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给排水专业技术人员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给排水相关专业。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本科及以上学历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具备路桥中级以上职称优先。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绘图员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土木工程、交通规划、风景园林等相关专业。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专科及以上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53B1"/>
    <w:rsid w:val="358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2021-03-29T08:22:00Z</dcterms:created>
  <dc:creator>钟慧绮</dc:creator>
  <cp:lastModifiedBy>钟慧绮</cp:lastModifiedBy>
  <dcterms:modified xsi:type="dcterms:W3CDTF">2021-03-29T08:23:30Z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