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widowControl/>
        <w:snapToGrid w:val="0"/>
        <w:contextualSpacing/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应届毕业生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需求计划表</w:t>
      </w:r>
    </w:p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一、京外生源毕业生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2名</w:t>
      </w:r>
    </w:p>
    <w:tbl>
      <w:tblPr>
        <w:tblStyle w:val="2"/>
        <w:tblpPr w:leftFromText="180" w:rightFromText="180" w:vertAnchor="text" w:horzAnchor="page" w:tblpX="1894" w:tblpY="60"/>
        <w:tblOverlap w:val="never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74"/>
        <w:gridCol w:w="910"/>
        <w:gridCol w:w="737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eastAsia="zh-CN"/>
              </w:rPr>
              <w:t>科普技术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公共卫生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与预防医学、基础医学、临床医学、中医学、中西医结合</w:t>
            </w:r>
            <w:r>
              <w:rPr>
                <w:rFonts w:hint="eastAsia" w:ascii="仿宋_GB2312" w:eastAsia="仿宋_GB2312"/>
                <w:sz w:val="18"/>
                <w:szCs w:val="18"/>
              </w:rPr>
              <w:t>相关专业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岗位职责：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参与开展中心健康教育和健康促进重点工作。</w:t>
            </w:r>
          </w:p>
          <w:p>
            <w:pPr>
              <w:snapToGrid w:val="0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负责策划、组织和实施相关健康科普工作。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完成领导交办的其他工作。</w:t>
            </w:r>
          </w:p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应聘条件：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具有良好的沟通协调能力。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4.京外生源（参加高考时非京内户籍）毕业生。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eastAsia="zh-CN"/>
              </w:rPr>
              <w:t>健康管理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公共卫生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与预防医学、基础医学、临床医学、中医学、中西医结合</w:t>
            </w:r>
            <w:r>
              <w:rPr>
                <w:rFonts w:hint="eastAsia" w:ascii="仿宋_GB2312" w:eastAsia="仿宋_GB2312"/>
                <w:sz w:val="18"/>
                <w:szCs w:val="18"/>
              </w:rPr>
              <w:t>相关专业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硕士研究生及以上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岗位职责：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参与开展中心健康教育和健康促进重点工作。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完成领导交办的其他工作。</w:t>
            </w:r>
          </w:p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应聘条件：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具有良好的沟通协调能力。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4.京外生源（参加高考时非京内户籍）毕业生。</w:t>
            </w:r>
          </w:p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758" w:tblpY="2170"/>
        <w:tblOverlap w:val="never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74"/>
        <w:gridCol w:w="910"/>
        <w:gridCol w:w="737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eastAsia="zh-CN"/>
              </w:rPr>
              <w:t>健康管理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公共卫生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与预防医学、基础医学、临床医学、中医学、中西医结合</w:t>
            </w:r>
            <w:r>
              <w:rPr>
                <w:rFonts w:hint="eastAsia" w:ascii="仿宋_GB2312" w:eastAsia="仿宋_GB2312"/>
                <w:sz w:val="18"/>
                <w:szCs w:val="18"/>
              </w:rPr>
              <w:t>相关专业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岗位职责：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参与开展中心健康教育和健康促进重点工作。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完成领导交办的其他工作。</w:t>
            </w:r>
          </w:p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应聘条件：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具有良好的沟通协调能力。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4.京内生源（参加高考时京内户籍）毕业生。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  <w:lang w:eastAsia="zh-CN"/>
              </w:rPr>
              <w:t>健康传播技术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岗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公共卫生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与预防医学、基础医学、临床医学、中医学、中西医结合</w:t>
            </w:r>
            <w:r>
              <w:rPr>
                <w:rFonts w:hint="eastAsia" w:ascii="仿宋_GB2312" w:eastAsia="仿宋_GB2312"/>
                <w:sz w:val="18"/>
                <w:szCs w:val="18"/>
              </w:rPr>
              <w:t>相关专业</w:t>
            </w:r>
          </w:p>
          <w:p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及以上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岗位职责：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参与开展中心健康教育和健康促进重点工作。</w:t>
            </w:r>
          </w:p>
          <w:p>
            <w:pPr>
              <w:snapToGrid w:val="0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负责策划、组织和实施相关健康传播工作。</w:t>
            </w:r>
          </w:p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完成领导交办的其他工作。</w:t>
            </w:r>
          </w:p>
          <w:p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应聘条件：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具有良好的沟通协调能力。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4.京内生源（参加高考时京内户籍）毕业生。</w:t>
            </w:r>
          </w:p>
          <w:p>
            <w:pP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二、京内生源毕业生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2名</w:t>
      </w: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26667"/>
    <w:rsid w:val="1F3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2021-03-26T06:36:00Z</dcterms:created>
  <dc:creator>罗</dc:creator>
  <cp:lastModifiedBy>罗</cp:lastModifiedBy>
  <dcterms:modified xsi:type="dcterms:W3CDTF">2021-03-26T06:38:16Z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