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85" w:tblpY="-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1902"/>
        <w:gridCol w:w="1908"/>
        <w:gridCol w:w="1"/>
        <w:gridCol w:w="1903"/>
        <w:gridCol w:w="1"/>
        <w:gridCol w:w="1903"/>
        <w:gridCol w:w="1"/>
        <w:gridCol w:w="1908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48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盐源县卫生健康局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公开招聘就业困难人员从事社会公共服务类公益性岗位报名信息表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出生年月（年龄）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是否愿意调配岗位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68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90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6838" w:h="11906" w:orient="landscape"/>
      <w:pgMar w:top="1066" w:right="1383" w:bottom="952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70A21"/>
    <w:rsid w:val="657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2021-03-24T07:40:00Z</dcterms:created>
  <dc:creator>若只如初见</dc:creator>
  <cp:lastModifiedBy>若只如初见</cp:lastModifiedBy>
  <dcterms:modified xsi:type="dcterms:W3CDTF">2021-03-24T07:41:01Z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