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中共来宾市委政策研究室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2021年编外聘用工作人员报名表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4"/>
        <w:tblW w:w="496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82"/>
        <w:gridCol w:w="43"/>
        <w:gridCol w:w="1024"/>
        <w:gridCol w:w="222"/>
        <w:gridCol w:w="195"/>
        <w:gridCol w:w="811"/>
        <w:gridCol w:w="285"/>
        <w:gridCol w:w="383"/>
        <w:gridCol w:w="565"/>
        <w:gridCol w:w="1337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47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8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8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0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86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3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0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08" w:leftChars="-54" w:right="-100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6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0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0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08" w:leftChars="-54" w:right="-108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25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6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08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29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1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2166" w:type="pct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29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1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66" w:type="pct"/>
            <w:gridSpan w:val="3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03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97" w:type="pct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7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26" w:type="pct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7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26" w:type="pct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26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2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26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0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2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2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7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  <w:tc>
          <w:tcPr>
            <w:tcW w:w="23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02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57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26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74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26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155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exact"/>
        <w:rPr>
          <w:rFonts w:hint="eastAsia" w:eastAsia="仿宋_GB2312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155" w:right="1531" w:bottom="1985" w:left="1588" w:header="1588" w:footer="1588" w:gutter="0"/>
          <w:pgNumType w:fmt="numberInDash"/>
          <w:cols w:space="425" w:num="1"/>
          <w:docGrid w:type="linesAndChars" w:linePitch="286" w:charSpace="-184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margin" w:hAnchor="text" w:y="-59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B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2021-03-08T07:54:27Z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