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3C" w:rsidRDefault="00C66F0A">
      <w:pPr>
        <w:spacing w:line="560" w:lineRule="exact"/>
        <w:rPr>
          <w:rFonts w:ascii="方正小标宋简体" w:eastAsia="方正小标宋简体"/>
          <w:b/>
          <w:sz w:val="32"/>
          <w:szCs w:val="32"/>
        </w:rPr>
      </w:pPr>
      <w:r>
        <w:rPr>
          <w:rFonts w:ascii="黑体" w:eastAsia="黑体" w:hAnsi="黑体" w:cs="黑体" w:hint="eastAsia"/>
          <w:bCs/>
          <w:sz w:val="32"/>
          <w:szCs w:val="32"/>
        </w:rPr>
        <w:t>附件1</w:t>
      </w:r>
    </w:p>
    <w:tbl>
      <w:tblPr>
        <w:tblStyle w:val="a6"/>
        <w:tblpPr w:leftFromText="180" w:rightFromText="180" w:vertAnchor="page" w:horzAnchor="margin" w:tblpX="-68" w:tblpY="2296"/>
        <w:tblW w:w="13582" w:type="dxa"/>
        <w:tblLook w:val="04A0"/>
      </w:tblPr>
      <w:tblGrid>
        <w:gridCol w:w="436"/>
        <w:gridCol w:w="908"/>
        <w:gridCol w:w="850"/>
        <w:gridCol w:w="898"/>
        <w:gridCol w:w="945"/>
        <w:gridCol w:w="3733"/>
        <w:gridCol w:w="1512"/>
        <w:gridCol w:w="1559"/>
        <w:gridCol w:w="1701"/>
        <w:gridCol w:w="1040"/>
      </w:tblGrid>
      <w:tr w:rsidR="0088453B" w:rsidTr="0088453B">
        <w:trPr>
          <w:trHeight w:val="794"/>
        </w:trPr>
        <w:tc>
          <w:tcPr>
            <w:tcW w:w="13582" w:type="dxa"/>
            <w:gridSpan w:val="10"/>
            <w:tcBorders>
              <w:top w:val="nil"/>
              <w:left w:val="nil"/>
              <w:bottom w:val="nil"/>
              <w:right w:val="nil"/>
            </w:tcBorders>
            <w:vAlign w:val="center"/>
          </w:tcPr>
          <w:p w:rsidR="0088453B" w:rsidRDefault="0088453B" w:rsidP="0088453B">
            <w:pPr>
              <w:jc w:val="center"/>
              <w:rPr>
                <w:rFonts w:ascii="黑体" w:eastAsia="黑体" w:hAnsi="黑体" w:cs="宋体"/>
                <w:kern w:val="0"/>
                <w:sz w:val="18"/>
                <w:szCs w:val="18"/>
              </w:rPr>
            </w:pPr>
            <w:r>
              <w:rPr>
                <w:rFonts w:ascii="方正小标宋简体" w:eastAsia="方正小标宋简体" w:hint="eastAsia"/>
                <w:bCs/>
                <w:sz w:val="36"/>
                <w:szCs w:val="36"/>
              </w:rPr>
              <w:t>凉山州退役军人事务局2020年公开考调直属事业单位工作人员岗位和条件一览表</w:t>
            </w:r>
          </w:p>
        </w:tc>
      </w:tr>
      <w:tr w:rsidR="0088453B" w:rsidTr="0088453B">
        <w:trPr>
          <w:trHeight w:val="464"/>
        </w:trPr>
        <w:tc>
          <w:tcPr>
            <w:tcW w:w="436" w:type="dxa"/>
            <w:tcBorders>
              <w:top w:val="nil"/>
              <w:left w:val="nil"/>
              <w:bottom w:val="single" w:sz="4" w:space="0" w:color="auto"/>
              <w:right w:val="nil"/>
            </w:tcBorders>
            <w:vAlign w:val="center"/>
          </w:tcPr>
          <w:p w:rsidR="0088453B" w:rsidRDefault="0088453B" w:rsidP="0088453B">
            <w:pPr>
              <w:widowControl/>
              <w:jc w:val="center"/>
              <w:rPr>
                <w:rFonts w:ascii="黑体" w:eastAsia="黑体" w:hAnsi="黑体" w:cs="宋体"/>
                <w:kern w:val="0"/>
                <w:sz w:val="18"/>
                <w:szCs w:val="18"/>
              </w:rPr>
            </w:pPr>
          </w:p>
        </w:tc>
        <w:tc>
          <w:tcPr>
            <w:tcW w:w="908" w:type="dxa"/>
            <w:tcBorders>
              <w:top w:val="nil"/>
              <w:left w:val="nil"/>
              <w:bottom w:val="single" w:sz="4" w:space="0" w:color="auto"/>
              <w:right w:val="nil"/>
            </w:tcBorders>
            <w:vAlign w:val="center"/>
          </w:tcPr>
          <w:p w:rsidR="0088453B" w:rsidRDefault="0088453B" w:rsidP="0088453B">
            <w:pPr>
              <w:widowControl/>
              <w:jc w:val="center"/>
              <w:rPr>
                <w:rFonts w:ascii="黑体" w:eastAsia="黑体" w:hAnsi="黑体" w:cs="宋体"/>
                <w:kern w:val="0"/>
                <w:sz w:val="18"/>
                <w:szCs w:val="18"/>
              </w:rPr>
            </w:pPr>
          </w:p>
        </w:tc>
        <w:tc>
          <w:tcPr>
            <w:tcW w:w="1748" w:type="dxa"/>
            <w:gridSpan w:val="2"/>
            <w:tcBorders>
              <w:top w:val="nil"/>
              <w:left w:val="nil"/>
              <w:bottom w:val="single" w:sz="4" w:space="0" w:color="auto"/>
              <w:right w:val="nil"/>
            </w:tcBorders>
            <w:vAlign w:val="center"/>
          </w:tcPr>
          <w:p w:rsidR="0088453B" w:rsidRDefault="0088453B" w:rsidP="0088453B">
            <w:pPr>
              <w:widowControl/>
              <w:rPr>
                <w:rFonts w:ascii="黑体" w:eastAsia="黑体" w:hAnsi="黑体" w:cs="宋体"/>
                <w:kern w:val="0"/>
                <w:sz w:val="18"/>
                <w:szCs w:val="18"/>
              </w:rPr>
            </w:pPr>
          </w:p>
        </w:tc>
        <w:tc>
          <w:tcPr>
            <w:tcW w:w="945" w:type="dxa"/>
            <w:tcBorders>
              <w:top w:val="nil"/>
              <w:left w:val="nil"/>
              <w:bottom w:val="single" w:sz="4" w:space="0" w:color="auto"/>
              <w:right w:val="nil"/>
            </w:tcBorders>
            <w:vAlign w:val="center"/>
          </w:tcPr>
          <w:p w:rsidR="0088453B" w:rsidRDefault="0088453B" w:rsidP="0088453B">
            <w:pPr>
              <w:widowControl/>
              <w:jc w:val="center"/>
              <w:rPr>
                <w:rFonts w:ascii="黑体" w:eastAsia="黑体" w:hAnsi="黑体" w:cs="宋体"/>
                <w:kern w:val="0"/>
                <w:sz w:val="18"/>
                <w:szCs w:val="18"/>
              </w:rPr>
            </w:pPr>
          </w:p>
        </w:tc>
        <w:tc>
          <w:tcPr>
            <w:tcW w:w="3733" w:type="dxa"/>
            <w:tcBorders>
              <w:top w:val="nil"/>
              <w:left w:val="nil"/>
              <w:bottom w:val="single" w:sz="4" w:space="0" w:color="auto"/>
              <w:right w:val="nil"/>
            </w:tcBorders>
            <w:vAlign w:val="center"/>
          </w:tcPr>
          <w:p w:rsidR="0088453B" w:rsidRDefault="0088453B" w:rsidP="0088453B">
            <w:pPr>
              <w:widowControl/>
              <w:jc w:val="center"/>
              <w:rPr>
                <w:rFonts w:ascii="黑体" w:eastAsia="黑体" w:hAnsi="黑体" w:cs="宋体"/>
                <w:kern w:val="0"/>
                <w:sz w:val="18"/>
                <w:szCs w:val="18"/>
              </w:rPr>
            </w:pPr>
          </w:p>
        </w:tc>
        <w:tc>
          <w:tcPr>
            <w:tcW w:w="5812" w:type="dxa"/>
            <w:gridSpan w:val="4"/>
            <w:tcBorders>
              <w:top w:val="nil"/>
              <w:left w:val="nil"/>
              <w:bottom w:val="single" w:sz="4" w:space="0" w:color="auto"/>
              <w:right w:val="nil"/>
            </w:tcBorders>
            <w:vAlign w:val="center"/>
          </w:tcPr>
          <w:p w:rsidR="0088453B" w:rsidRDefault="0088453B" w:rsidP="0088453B">
            <w:pPr>
              <w:widowControl/>
              <w:jc w:val="center"/>
              <w:rPr>
                <w:rFonts w:ascii="黑体" w:eastAsia="黑体" w:hAnsi="黑体" w:cs="宋体"/>
                <w:kern w:val="0"/>
                <w:sz w:val="18"/>
                <w:szCs w:val="18"/>
              </w:rPr>
            </w:pPr>
          </w:p>
        </w:tc>
      </w:tr>
      <w:tr w:rsidR="0088453B" w:rsidTr="0088453B">
        <w:trPr>
          <w:trHeight w:val="424"/>
        </w:trPr>
        <w:tc>
          <w:tcPr>
            <w:tcW w:w="1344" w:type="dxa"/>
            <w:gridSpan w:val="2"/>
            <w:vMerge w:val="restart"/>
            <w:tcBorders>
              <w:top w:val="single" w:sz="4" w:space="0" w:color="auto"/>
            </w:tcBorders>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单位</w:t>
            </w:r>
          </w:p>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名称</w:t>
            </w:r>
          </w:p>
        </w:tc>
        <w:tc>
          <w:tcPr>
            <w:tcW w:w="1748" w:type="dxa"/>
            <w:gridSpan w:val="2"/>
            <w:tcBorders>
              <w:top w:val="single" w:sz="4" w:space="0" w:color="auto"/>
            </w:tcBorders>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考调</w:t>
            </w:r>
          </w:p>
        </w:tc>
        <w:tc>
          <w:tcPr>
            <w:tcW w:w="945" w:type="dxa"/>
            <w:vMerge w:val="restart"/>
            <w:tcBorders>
              <w:top w:val="single" w:sz="4" w:space="0" w:color="auto"/>
            </w:tcBorders>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考调人数</w:t>
            </w:r>
          </w:p>
        </w:tc>
        <w:tc>
          <w:tcPr>
            <w:tcW w:w="3733" w:type="dxa"/>
            <w:vMerge w:val="restart"/>
            <w:tcBorders>
              <w:top w:val="single" w:sz="4" w:space="0" w:color="auto"/>
            </w:tcBorders>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考调对象范围</w:t>
            </w:r>
          </w:p>
        </w:tc>
        <w:tc>
          <w:tcPr>
            <w:tcW w:w="5812" w:type="dxa"/>
            <w:gridSpan w:val="4"/>
            <w:tcBorders>
              <w:top w:val="single" w:sz="4" w:space="0" w:color="auto"/>
            </w:tcBorders>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其他条件要求</w:t>
            </w:r>
          </w:p>
        </w:tc>
      </w:tr>
      <w:tr w:rsidR="0088453B" w:rsidTr="0088453B">
        <w:trPr>
          <w:trHeight w:val="735"/>
        </w:trPr>
        <w:tc>
          <w:tcPr>
            <w:tcW w:w="1344" w:type="dxa"/>
            <w:gridSpan w:val="2"/>
            <w:vMerge/>
            <w:vAlign w:val="center"/>
          </w:tcPr>
          <w:p w:rsidR="0088453B" w:rsidRDefault="0088453B" w:rsidP="0088453B">
            <w:pPr>
              <w:widowControl/>
              <w:jc w:val="center"/>
              <w:rPr>
                <w:rFonts w:ascii="黑体" w:eastAsia="黑体" w:hAnsi="黑体" w:cs="宋体"/>
                <w:kern w:val="0"/>
                <w:sz w:val="18"/>
                <w:szCs w:val="18"/>
              </w:rPr>
            </w:pPr>
          </w:p>
        </w:tc>
        <w:tc>
          <w:tcPr>
            <w:tcW w:w="850" w:type="dxa"/>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岗位</w:t>
            </w:r>
          </w:p>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类别</w:t>
            </w:r>
          </w:p>
        </w:tc>
        <w:tc>
          <w:tcPr>
            <w:tcW w:w="898" w:type="dxa"/>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岗位</w:t>
            </w:r>
          </w:p>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名称</w:t>
            </w:r>
          </w:p>
        </w:tc>
        <w:tc>
          <w:tcPr>
            <w:tcW w:w="945" w:type="dxa"/>
            <w:vMerge/>
            <w:vAlign w:val="center"/>
          </w:tcPr>
          <w:p w:rsidR="0088453B" w:rsidRDefault="0088453B" w:rsidP="0088453B">
            <w:pPr>
              <w:widowControl/>
              <w:jc w:val="center"/>
              <w:rPr>
                <w:rFonts w:ascii="黑体" w:eastAsia="黑体" w:hAnsi="黑体" w:cs="宋体"/>
                <w:kern w:val="0"/>
                <w:sz w:val="18"/>
                <w:szCs w:val="18"/>
              </w:rPr>
            </w:pPr>
          </w:p>
        </w:tc>
        <w:tc>
          <w:tcPr>
            <w:tcW w:w="3733" w:type="dxa"/>
            <w:vMerge/>
            <w:vAlign w:val="center"/>
          </w:tcPr>
          <w:p w:rsidR="0088453B" w:rsidRDefault="0088453B" w:rsidP="0088453B">
            <w:pPr>
              <w:widowControl/>
              <w:jc w:val="center"/>
              <w:rPr>
                <w:rFonts w:ascii="黑体" w:eastAsia="黑体" w:hAnsi="黑体" w:cs="宋体"/>
                <w:kern w:val="0"/>
                <w:sz w:val="18"/>
                <w:szCs w:val="18"/>
              </w:rPr>
            </w:pPr>
          </w:p>
        </w:tc>
        <w:tc>
          <w:tcPr>
            <w:tcW w:w="1512" w:type="dxa"/>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年龄</w:t>
            </w:r>
          </w:p>
        </w:tc>
        <w:tc>
          <w:tcPr>
            <w:tcW w:w="1559" w:type="dxa"/>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学历或学位</w:t>
            </w:r>
          </w:p>
        </w:tc>
        <w:tc>
          <w:tcPr>
            <w:tcW w:w="1701" w:type="dxa"/>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专业条件要求</w:t>
            </w:r>
          </w:p>
        </w:tc>
        <w:tc>
          <w:tcPr>
            <w:tcW w:w="1040" w:type="dxa"/>
            <w:vAlign w:val="center"/>
          </w:tcPr>
          <w:p w:rsidR="0088453B" w:rsidRDefault="0088453B" w:rsidP="0088453B">
            <w:pPr>
              <w:widowControl/>
              <w:jc w:val="center"/>
              <w:rPr>
                <w:rFonts w:ascii="黑体" w:eastAsia="黑体" w:hAnsi="黑体" w:cs="宋体"/>
                <w:kern w:val="0"/>
                <w:sz w:val="18"/>
                <w:szCs w:val="18"/>
              </w:rPr>
            </w:pPr>
            <w:r>
              <w:rPr>
                <w:rFonts w:ascii="黑体" w:eastAsia="黑体" w:hAnsi="黑体" w:cs="宋体" w:hint="eastAsia"/>
                <w:kern w:val="0"/>
                <w:sz w:val="18"/>
                <w:szCs w:val="18"/>
              </w:rPr>
              <w:t>其他要求</w:t>
            </w:r>
          </w:p>
        </w:tc>
      </w:tr>
      <w:tr w:rsidR="0088453B" w:rsidTr="0088453B">
        <w:trPr>
          <w:trHeight w:val="1122"/>
        </w:trPr>
        <w:tc>
          <w:tcPr>
            <w:tcW w:w="1344" w:type="dxa"/>
            <w:gridSpan w:val="2"/>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凉山州退役军人服务中心</w:t>
            </w:r>
          </w:p>
        </w:tc>
        <w:tc>
          <w:tcPr>
            <w:tcW w:w="850"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管理</w:t>
            </w:r>
          </w:p>
        </w:tc>
        <w:tc>
          <w:tcPr>
            <w:tcW w:w="898"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工作</w:t>
            </w:r>
          </w:p>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人员A</w:t>
            </w:r>
          </w:p>
        </w:tc>
        <w:tc>
          <w:tcPr>
            <w:tcW w:w="945"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3733"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全州范围内符合考调条件的公益一类或全额拨款事业单位在编在职干部，或自愿放弃公务员（含参公人员）身份的人员</w:t>
            </w:r>
          </w:p>
        </w:tc>
        <w:tc>
          <w:tcPr>
            <w:tcW w:w="1512"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40周岁以下（1981年1月7日及以后出生）</w:t>
            </w:r>
          </w:p>
        </w:tc>
        <w:tc>
          <w:tcPr>
            <w:tcW w:w="1559"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大学专科</w:t>
            </w:r>
          </w:p>
          <w:p w:rsidR="0088453B" w:rsidRDefault="0088453B" w:rsidP="0088453B">
            <w:pPr>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及以上</w:t>
            </w:r>
          </w:p>
        </w:tc>
        <w:tc>
          <w:tcPr>
            <w:tcW w:w="1701"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不限</w:t>
            </w:r>
          </w:p>
        </w:tc>
        <w:tc>
          <w:tcPr>
            <w:tcW w:w="1040" w:type="dxa"/>
            <w:vAlign w:val="center"/>
          </w:tcPr>
          <w:p w:rsidR="0088453B" w:rsidRDefault="0088453B" w:rsidP="0088453B">
            <w:pPr>
              <w:widowControl/>
              <w:jc w:val="center"/>
              <w:rPr>
                <w:rFonts w:ascii="仿宋_GB2312" w:eastAsia="仿宋_GB2312" w:hAnsi="宋体" w:cs="宋体"/>
                <w:kern w:val="0"/>
                <w:sz w:val="16"/>
                <w:szCs w:val="16"/>
              </w:rPr>
            </w:pPr>
          </w:p>
        </w:tc>
      </w:tr>
      <w:tr w:rsidR="0088453B" w:rsidTr="0088453B">
        <w:trPr>
          <w:trHeight w:val="1554"/>
        </w:trPr>
        <w:tc>
          <w:tcPr>
            <w:tcW w:w="1344" w:type="dxa"/>
            <w:gridSpan w:val="2"/>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凉山州退役军人服务中心</w:t>
            </w:r>
          </w:p>
        </w:tc>
        <w:tc>
          <w:tcPr>
            <w:tcW w:w="850"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专技</w:t>
            </w:r>
          </w:p>
        </w:tc>
        <w:tc>
          <w:tcPr>
            <w:tcW w:w="898"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工作</w:t>
            </w:r>
          </w:p>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人员B</w:t>
            </w:r>
          </w:p>
        </w:tc>
        <w:tc>
          <w:tcPr>
            <w:tcW w:w="945"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733"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全州范围内符合考调条件的公益一类或全额拨款事业单位在编在职干部，或自愿放弃公务员（含参公人员）身份的人员</w:t>
            </w:r>
          </w:p>
        </w:tc>
        <w:tc>
          <w:tcPr>
            <w:tcW w:w="1512"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40周岁以下（1981年1月7日及以后出生）</w:t>
            </w:r>
          </w:p>
        </w:tc>
        <w:tc>
          <w:tcPr>
            <w:tcW w:w="1559" w:type="dxa"/>
            <w:vAlign w:val="center"/>
          </w:tcPr>
          <w:p w:rsidR="0088453B" w:rsidRDefault="0088453B" w:rsidP="0088453B">
            <w:pPr>
              <w:widowControl/>
              <w:jc w:val="center"/>
              <w:rPr>
                <w:rFonts w:ascii="仿宋_GB2312" w:eastAsia="仿宋_GB2312" w:hAnsi="宋体" w:cs="宋体"/>
                <w:kern w:val="0"/>
                <w:sz w:val="16"/>
                <w:szCs w:val="16"/>
              </w:rPr>
            </w:pPr>
          </w:p>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大学专科</w:t>
            </w:r>
          </w:p>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及以上</w:t>
            </w:r>
          </w:p>
          <w:p w:rsidR="0088453B" w:rsidRDefault="0088453B" w:rsidP="0088453B">
            <w:pPr>
              <w:jc w:val="center"/>
              <w:rPr>
                <w:rFonts w:ascii="仿宋_GB2312" w:eastAsia="仿宋_GB2312" w:hAnsi="宋体" w:cs="宋体"/>
                <w:kern w:val="0"/>
                <w:sz w:val="16"/>
                <w:szCs w:val="16"/>
              </w:rPr>
            </w:pPr>
          </w:p>
        </w:tc>
        <w:tc>
          <w:tcPr>
            <w:tcW w:w="1701"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不限</w:t>
            </w:r>
          </w:p>
        </w:tc>
        <w:tc>
          <w:tcPr>
            <w:tcW w:w="1040" w:type="dxa"/>
            <w:vAlign w:val="center"/>
          </w:tcPr>
          <w:p w:rsidR="0088453B" w:rsidRDefault="0088453B" w:rsidP="0088453B">
            <w:pPr>
              <w:widowControl/>
              <w:jc w:val="center"/>
              <w:rPr>
                <w:rFonts w:ascii="仿宋_GB2312" w:eastAsia="仿宋_GB2312" w:hAnsi="宋体" w:cs="宋体"/>
                <w:kern w:val="0"/>
                <w:sz w:val="16"/>
                <w:szCs w:val="16"/>
              </w:rPr>
            </w:pPr>
          </w:p>
        </w:tc>
      </w:tr>
      <w:tr w:rsidR="0088453B" w:rsidTr="0088453B">
        <w:trPr>
          <w:trHeight w:val="1416"/>
        </w:trPr>
        <w:tc>
          <w:tcPr>
            <w:tcW w:w="1344" w:type="dxa"/>
            <w:gridSpan w:val="2"/>
            <w:vAlign w:val="center"/>
          </w:tcPr>
          <w:p w:rsidR="0088453B" w:rsidRDefault="0088453B" w:rsidP="0088453B">
            <w:pPr>
              <w:widowControl/>
              <w:jc w:val="center"/>
              <w:rPr>
                <w:rFonts w:ascii="仿宋_GB2312" w:eastAsia="仿宋_GB2312" w:hAnsi="宋体" w:cs="宋体" w:hint="eastAsia"/>
                <w:kern w:val="0"/>
                <w:sz w:val="16"/>
                <w:szCs w:val="16"/>
              </w:rPr>
            </w:pPr>
            <w:r>
              <w:rPr>
                <w:rFonts w:ascii="仿宋_GB2312" w:eastAsia="仿宋_GB2312" w:hAnsi="宋体" w:cs="宋体" w:hint="eastAsia"/>
                <w:kern w:val="0"/>
                <w:sz w:val="16"/>
                <w:szCs w:val="16"/>
              </w:rPr>
              <w:t>凉山州西昌军队离退休干部</w:t>
            </w:r>
          </w:p>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休养所</w:t>
            </w:r>
          </w:p>
        </w:tc>
        <w:tc>
          <w:tcPr>
            <w:tcW w:w="850"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管理</w:t>
            </w:r>
          </w:p>
        </w:tc>
        <w:tc>
          <w:tcPr>
            <w:tcW w:w="898"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财务</w:t>
            </w:r>
          </w:p>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人员</w:t>
            </w:r>
          </w:p>
        </w:tc>
        <w:tc>
          <w:tcPr>
            <w:tcW w:w="945" w:type="dxa"/>
            <w:vAlign w:val="center"/>
          </w:tcPr>
          <w:p w:rsidR="0088453B" w:rsidRDefault="0088453B" w:rsidP="0088453B">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733"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全州范围内符合考调条件的公益一类或全额拨款事业单位在编在职干部，或自愿放弃公务员（含参公人员）身份的人员</w:t>
            </w:r>
          </w:p>
        </w:tc>
        <w:tc>
          <w:tcPr>
            <w:tcW w:w="1512"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40周岁以下（1981年1月7日及以后出生）</w:t>
            </w:r>
          </w:p>
        </w:tc>
        <w:tc>
          <w:tcPr>
            <w:tcW w:w="1559"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全日制大学专科</w:t>
            </w:r>
          </w:p>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及以上</w:t>
            </w:r>
          </w:p>
        </w:tc>
        <w:tc>
          <w:tcPr>
            <w:tcW w:w="1701"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财务管理，会计，会计学，财务会计，财务会计教育，会计电算化，财务信息管理</w:t>
            </w:r>
          </w:p>
        </w:tc>
        <w:tc>
          <w:tcPr>
            <w:tcW w:w="1040" w:type="dxa"/>
            <w:vAlign w:val="center"/>
          </w:tcPr>
          <w:p w:rsidR="0088453B" w:rsidRDefault="0088453B" w:rsidP="0088453B">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从事会计工作满3年及以上</w:t>
            </w:r>
          </w:p>
        </w:tc>
      </w:tr>
    </w:tbl>
    <w:p w:rsidR="00EB273C" w:rsidRPr="00A01087" w:rsidRDefault="00EB273C" w:rsidP="00A01087">
      <w:pPr>
        <w:spacing w:line="600" w:lineRule="exact"/>
        <w:ind w:firstLineChars="200" w:firstLine="640"/>
        <w:rPr>
          <w:rFonts w:ascii="Times New Roman" w:eastAsia="仿宋_GB2312" w:hAnsi="Times New Roman" w:cs="Times New Roman"/>
          <w:sz w:val="32"/>
          <w:szCs w:val="32"/>
        </w:rPr>
      </w:pPr>
    </w:p>
    <w:sectPr w:rsidR="00EB273C" w:rsidRPr="00A01087" w:rsidSect="00A01087">
      <w:footerReference w:type="default" r:id="rId7"/>
      <w:pgSz w:w="16838" w:h="11906" w:orient="landscape"/>
      <w:pgMar w:top="1587" w:right="2098" w:bottom="1474" w:left="1984"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1E" w:rsidRDefault="00550B1E" w:rsidP="00EB273C">
      <w:r>
        <w:separator/>
      </w:r>
    </w:p>
  </w:endnote>
  <w:endnote w:type="continuationSeparator" w:id="1">
    <w:p w:rsidR="00550B1E" w:rsidRDefault="00550B1E" w:rsidP="00EB2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3C" w:rsidRDefault="0042725A">
    <w:pPr>
      <w:pStyle w:val="a4"/>
    </w:pPr>
    <w:r>
      <w:pict>
        <v:shapetype id="_x0000_t202" coordsize="21600,21600" o:spt="202" path="m,l,21600r21600,l21600,xe">
          <v:stroke joinstyle="miter"/>
          <v:path gradientshapeok="t" o:connecttype="rect"/>
        </v:shapetype>
        <v:shape id="文本框 1025" o:spid="_x0000_s1026" type="#_x0000_t202" style="position:absolute;margin-left:135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nltj5ccBAABuAwAADgAAAAAAAAABACAAAAAeAQAAZHJzL2Uyb0RvYy54&#10;bWxQSwUGAAAAAAYABgBZAQAAVwUAAAAA&#10;" filled="f" stroked="f">
          <v:textbox style="mso-fit-shape-to-text:t" inset="0,0,0,0">
            <w:txbxContent>
              <w:p w:rsidR="00EB273C" w:rsidRDefault="0042725A">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C66F0A">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8453B">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1E" w:rsidRDefault="00550B1E" w:rsidP="00EB273C">
      <w:r>
        <w:separator/>
      </w:r>
    </w:p>
  </w:footnote>
  <w:footnote w:type="continuationSeparator" w:id="1">
    <w:p w:rsidR="00550B1E" w:rsidRDefault="00550B1E" w:rsidP="00EB2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435"/>
  <w:displayHorizontalDrawingGridEvery w:val="0"/>
  <w:characterSpacingControl w:val="compressPunctuation"/>
  <w:hdrShapeDefaults>
    <o:shapedefaults v:ext="edit" spidmax="286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371"/>
    <w:rsid w:val="0002325A"/>
    <w:rsid w:val="00034626"/>
    <w:rsid w:val="00063842"/>
    <w:rsid w:val="00085D3A"/>
    <w:rsid w:val="000E0D85"/>
    <w:rsid w:val="00117E8E"/>
    <w:rsid w:val="0012011B"/>
    <w:rsid w:val="00140115"/>
    <w:rsid w:val="00161E23"/>
    <w:rsid w:val="00197712"/>
    <w:rsid w:val="001E17F7"/>
    <w:rsid w:val="00200CE2"/>
    <w:rsid w:val="00204C19"/>
    <w:rsid w:val="00247897"/>
    <w:rsid w:val="00257583"/>
    <w:rsid w:val="00260500"/>
    <w:rsid w:val="002611E8"/>
    <w:rsid w:val="00284BEF"/>
    <w:rsid w:val="00297362"/>
    <w:rsid w:val="002E61D5"/>
    <w:rsid w:val="00326580"/>
    <w:rsid w:val="003407B4"/>
    <w:rsid w:val="00342E30"/>
    <w:rsid w:val="003465B4"/>
    <w:rsid w:val="00356DAC"/>
    <w:rsid w:val="00367371"/>
    <w:rsid w:val="003932D2"/>
    <w:rsid w:val="003A68C6"/>
    <w:rsid w:val="003B6EAF"/>
    <w:rsid w:val="003E53EF"/>
    <w:rsid w:val="00422E2C"/>
    <w:rsid w:val="0042725A"/>
    <w:rsid w:val="00496EE5"/>
    <w:rsid w:val="004D3843"/>
    <w:rsid w:val="0050328B"/>
    <w:rsid w:val="00536D1E"/>
    <w:rsid w:val="00547BDC"/>
    <w:rsid w:val="00550B1E"/>
    <w:rsid w:val="00555668"/>
    <w:rsid w:val="00591DB5"/>
    <w:rsid w:val="005C7316"/>
    <w:rsid w:val="005D0810"/>
    <w:rsid w:val="005D5429"/>
    <w:rsid w:val="005D55C5"/>
    <w:rsid w:val="005D5D93"/>
    <w:rsid w:val="005D78AA"/>
    <w:rsid w:val="005E1E7E"/>
    <w:rsid w:val="005E4F43"/>
    <w:rsid w:val="006210C2"/>
    <w:rsid w:val="00622511"/>
    <w:rsid w:val="00637280"/>
    <w:rsid w:val="00641441"/>
    <w:rsid w:val="00660268"/>
    <w:rsid w:val="006B3BEE"/>
    <w:rsid w:val="006C1384"/>
    <w:rsid w:val="006C2C94"/>
    <w:rsid w:val="006C3BE2"/>
    <w:rsid w:val="006F75F2"/>
    <w:rsid w:val="00711C70"/>
    <w:rsid w:val="00754BF2"/>
    <w:rsid w:val="0077789A"/>
    <w:rsid w:val="00780A7D"/>
    <w:rsid w:val="007F4FF8"/>
    <w:rsid w:val="008001A3"/>
    <w:rsid w:val="008050EC"/>
    <w:rsid w:val="00812361"/>
    <w:rsid w:val="00834A13"/>
    <w:rsid w:val="00841291"/>
    <w:rsid w:val="00860A27"/>
    <w:rsid w:val="00866A31"/>
    <w:rsid w:val="00871BE4"/>
    <w:rsid w:val="00882F4B"/>
    <w:rsid w:val="0088453B"/>
    <w:rsid w:val="008910A6"/>
    <w:rsid w:val="008B1030"/>
    <w:rsid w:val="008C055F"/>
    <w:rsid w:val="008C4C4C"/>
    <w:rsid w:val="008C6F0E"/>
    <w:rsid w:val="00916F4E"/>
    <w:rsid w:val="009240B1"/>
    <w:rsid w:val="00943EB2"/>
    <w:rsid w:val="00952A63"/>
    <w:rsid w:val="00957513"/>
    <w:rsid w:val="009746C9"/>
    <w:rsid w:val="009B0006"/>
    <w:rsid w:val="00A01087"/>
    <w:rsid w:val="00A04ECF"/>
    <w:rsid w:val="00A142B9"/>
    <w:rsid w:val="00A830EA"/>
    <w:rsid w:val="00AA20E1"/>
    <w:rsid w:val="00AA2828"/>
    <w:rsid w:val="00AD0CCE"/>
    <w:rsid w:val="00AD5DEA"/>
    <w:rsid w:val="00AF4603"/>
    <w:rsid w:val="00B24148"/>
    <w:rsid w:val="00B327E1"/>
    <w:rsid w:val="00B35B03"/>
    <w:rsid w:val="00B54A68"/>
    <w:rsid w:val="00B63FEF"/>
    <w:rsid w:val="00B64C23"/>
    <w:rsid w:val="00B7286E"/>
    <w:rsid w:val="00B8202F"/>
    <w:rsid w:val="00BB12A2"/>
    <w:rsid w:val="00BC65F9"/>
    <w:rsid w:val="00BD436C"/>
    <w:rsid w:val="00C307BE"/>
    <w:rsid w:val="00C361BA"/>
    <w:rsid w:val="00C37684"/>
    <w:rsid w:val="00C51FF0"/>
    <w:rsid w:val="00C66F0A"/>
    <w:rsid w:val="00CD753D"/>
    <w:rsid w:val="00D04329"/>
    <w:rsid w:val="00D21E41"/>
    <w:rsid w:val="00D22900"/>
    <w:rsid w:val="00D27F12"/>
    <w:rsid w:val="00D30C73"/>
    <w:rsid w:val="00D45DB9"/>
    <w:rsid w:val="00D50101"/>
    <w:rsid w:val="00D56E6F"/>
    <w:rsid w:val="00D91F89"/>
    <w:rsid w:val="00D953A1"/>
    <w:rsid w:val="00DC23D8"/>
    <w:rsid w:val="00DF6CAC"/>
    <w:rsid w:val="00E07E68"/>
    <w:rsid w:val="00E1185F"/>
    <w:rsid w:val="00E22B6D"/>
    <w:rsid w:val="00E35F12"/>
    <w:rsid w:val="00E54635"/>
    <w:rsid w:val="00E83679"/>
    <w:rsid w:val="00E97DC1"/>
    <w:rsid w:val="00EA525F"/>
    <w:rsid w:val="00EB273C"/>
    <w:rsid w:val="00EB302C"/>
    <w:rsid w:val="00ED562D"/>
    <w:rsid w:val="00EF645A"/>
    <w:rsid w:val="00EF75EE"/>
    <w:rsid w:val="00F04376"/>
    <w:rsid w:val="00F7665B"/>
    <w:rsid w:val="00F92DD0"/>
    <w:rsid w:val="00FB2C7C"/>
    <w:rsid w:val="00FB44E8"/>
    <w:rsid w:val="00FE1374"/>
    <w:rsid w:val="6F3F7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273C"/>
    <w:rPr>
      <w:sz w:val="18"/>
      <w:szCs w:val="18"/>
    </w:rPr>
  </w:style>
  <w:style w:type="paragraph" w:styleId="a4">
    <w:name w:val="footer"/>
    <w:basedOn w:val="a"/>
    <w:link w:val="Char0"/>
    <w:uiPriority w:val="99"/>
    <w:unhideWhenUsed/>
    <w:rsid w:val="00EB273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B273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EB27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List Accent 3"/>
    <w:basedOn w:val="a1"/>
    <w:uiPriority w:val="61"/>
    <w:rsid w:val="00EB273C"/>
    <w:rPr>
      <w:sz w:val="22"/>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EB273C"/>
    <w:rPr>
      <w:rFonts w:asciiTheme="majorHAnsi" w:eastAsiaTheme="majorEastAsia" w:hAnsiTheme="majorHAnsi" w:cstheme="majorBidi"/>
      <w:color w:val="000000" w:themeColor="text1"/>
      <w:sz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a7">
    <w:name w:val="page number"/>
    <w:basedOn w:val="a0"/>
    <w:rsid w:val="00EB273C"/>
  </w:style>
  <w:style w:type="character" w:customStyle="1" w:styleId="Char1">
    <w:name w:val="页眉 Char"/>
    <w:basedOn w:val="a0"/>
    <w:link w:val="a5"/>
    <w:uiPriority w:val="99"/>
    <w:semiHidden/>
    <w:rsid w:val="00EB273C"/>
    <w:rPr>
      <w:sz w:val="18"/>
      <w:szCs w:val="18"/>
    </w:rPr>
  </w:style>
  <w:style w:type="character" w:customStyle="1" w:styleId="Char0">
    <w:name w:val="页脚 Char"/>
    <w:basedOn w:val="a0"/>
    <w:link w:val="a4"/>
    <w:uiPriority w:val="99"/>
    <w:rsid w:val="00EB273C"/>
    <w:rPr>
      <w:sz w:val="18"/>
      <w:szCs w:val="18"/>
    </w:rPr>
  </w:style>
  <w:style w:type="character" w:customStyle="1" w:styleId="Char">
    <w:name w:val="批注框文本 Char"/>
    <w:basedOn w:val="a0"/>
    <w:link w:val="a3"/>
    <w:uiPriority w:val="99"/>
    <w:semiHidden/>
    <w:rsid w:val="00EB273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cp:lastPrinted>2020-12-29T09:38:00Z</cp:lastPrinted>
  <dcterms:created xsi:type="dcterms:W3CDTF">2020-10-20T01:09:00Z</dcterms:created>
  <dcterms:modified xsi:type="dcterms:W3CDTF">2020-12-29T10:20:00Z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