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Theme="minorEastAsia"/>
          <w:b/>
          <w:sz w:val="36"/>
          <w:szCs w:val="36"/>
          <w:highlight w:val="none"/>
          <w:lang w:val="en-US" w:eastAsia="zh-CN"/>
        </w:rPr>
      </w:pPr>
      <w:r>
        <w:rPr>
          <w:rFonts w:hint="eastAsia"/>
          <w:b/>
          <w:sz w:val="36"/>
          <w:szCs w:val="36"/>
          <w:highlight w:val="none"/>
          <w:lang w:eastAsia="zh-CN"/>
        </w:rPr>
        <w:t>邢台市南和区</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eastAsiaTheme="minorEastAsia"/>
          <w:b/>
          <w:sz w:val="36"/>
          <w:szCs w:val="36"/>
          <w:highlight w:val="none"/>
          <w:lang w:eastAsia="zh-CN"/>
        </w:rPr>
      </w:pPr>
      <w:r>
        <w:rPr>
          <w:rFonts w:hint="eastAsia" w:eastAsiaTheme="minorEastAsia"/>
          <w:b/>
          <w:spacing w:val="-6"/>
          <w:sz w:val="36"/>
          <w:szCs w:val="36"/>
          <w:highlight w:val="none"/>
        </w:rPr>
        <w:t>关于2020年度区直</w:t>
      </w:r>
      <w:r>
        <w:rPr>
          <w:rFonts w:hint="eastAsia" w:eastAsiaTheme="minorEastAsia"/>
          <w:b/>
          <w:spacing w:val="-6"/>
          <w:sz w:val="36"/>
          <w:szCs w:val="36"/>
          <w:highlight w:val="none"/>
          <w:lang w:eastAsia="zh-CN"/>
        </w:rPr>
        <w:t>机关</w:t>
      </w:r>
      <w:r>
        <w:rPr>
          <w:rFonts w:hint="eastAsia" w:eastAsiaTheme="minorEastAsia"/>
          <w:b/>
          <w:spacing w:val="-6"/>
          <w:sz w:val="36"/>
          <w:szCs w:val="36"/>
          <w:highlight w:val="none"/>
        </w:rPr>
        <w:t>事业单位公开选调工作人员的</w:t>
      </w:r>
      <w:r>
        <w:rPr>
          <w:rFonts w:hint="eastAsia"/>
          <w:b/>
          <w:sz w:val="36"/>
          <w:szCs w:val="36"/>
          <w:highlight w:val="none"/>
          <w:lang w:eastAsia="zh-CN"/>
        </w:rPr>
        <w:t>公</w:t>
      </w:r>
      <w:r>
        <w:rPr>
          <w:rFonts w:hint="eastAsia"/>
          <w:b/>
          <w:sz w:val="36"/>
          <w:szCs w:val="36"/>
          <w:highlight w:val="none"/>
          <w:lang w:val="en-US" w:eastAsia="zh-CN"/>
        </w:rPr>
        <w:t xml:space="preserve">  </w:t>
      </w:r>
      <w:r>
        <w:rPr>
          <w:rFonts w:hint="eastAsia"/>
          <w:b/>
          <w:sz w:val="36"/>
          <w:szCs w:val="36"/>
          <w:highlight w:val="none"/>
          <w:lang w:eastAsia="zh-CN"/>
        </w:rPr>
        <w:t>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为优化区直</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事业单位干部队伍结构，激励广大基层干部工作热情，促进乡镇</w:t>
      </w:r>
      <w:r>
        <w:rPr>
          <w:rFonts w:hint="eastAsia" w:ascii="仿宋" w:hAnsi="仿宋" w:eastAsia="仿宋"/>
          <w:sz w:val="32"/>
          <w:szCs w:val="32"/>
          <w:highlight w:val="none"/>
          <w:lang w:eastAsia="zh-CN"/>
        </w:rPr>
        <w:t>、</w:t>
      </w:r>
      <w:r>
        <w:rPr>
          <w:rFonts w:hint="eastAsia" w:ascii="仿宋" w:hAnsi="仿宋" w:eastAsia="仿宋"/>
          <w:sz w:val="32"/>
          <w:szCs w:val="32"/>
          <w:highlight w:val="none"/>
        </w:rPr>
        <w:t>区直</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w:t>
      </w:r>
      <w:r>
        <w:rPr>
          <w:rFonts w:hint="eastAsia" w:ascii="仿宋" w:hAnsi="仿宋" w:eastAsia="仿宋"/>
          <w:sz w:val="32"/>
          <w:szCs w:val="32"/>
          <w:highlight w:val="none"/>
          <w:lang w:eastAsia="zh-CN"/>
        </w:rPr>
        <w:t>之间</w:t>
      </w:r>
      <w:r>
        <w:rPr>
          <w:rFonts w:hint="eastAsia" w:ascii="仿宋" w:hAnsi="仿宋" w:eastAsia="仿宋"/>
          <w:sz w:val="32"/>
          <w:szCs w:val="32"/>
          <w:highlight w:val="none"/>
        </w:rPr>
        <w:t>干部有序流动，经</w:t>
      </w:r>
      <w:r>
        <w:rPr>
          <w:rFonts w:hint="eastAsia" w:ascii="仿宋" w:hAnsi="仿宋" w:eastAsia="仿宋"/>
          <w:sz w:val="32"/>
          <w:szCs w:val="32"/>
          <w:highlight w:val="none"/>
          <w:lang w:eastAsia="zh-CN"/>
        </w:rPr>
        <w:t>区委、区政府研究</w:t>
      </w:r>
      <w:r>
        <w:rPr>
          <w:rFonts w:hint="eastAsia" w:ascii="仿宋" w:hAnsi="仿宋" w:eastAsia="仿宋"/>
          <w:sz w:val="32"/>
          <w:szCs w:val="32"/>
          <w:highlight w:val="none"/>
        </w:rPr>
        <w:t>，决定在本区范围内公开选调</w:t>
      </w:r>
      <w:r>
        <w:rPr>
          <w:rFonts w:hint="eastAsia" w:ascii="仿宋" w:hAnsi="仿宋" w:eastAsia="仿宋"/>
          <w:sz w:val="32"/>
          <w:szCs w:val="32"/>
          <w:highlight w:val="none"/>
          <w:lang w:val="en-US" w:eastAsia="zh-CN"/>
        </w:rPr>
        <w:t>28</w:t>
      </w:r>
      <w:r>
        <w:rPr>
          <w:rFonts w:hint="eastAsia" w:ascii="仿宋" w:hAnsi="仿宋" w:eastAsia="仿宋"/>
          <w:sz w:val="32"/>
          <w:szCs w:val="32"/>
          <w:highlight w:val="none"/>
        </w:rPr>
        <w:t>名工作人员到区直</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事业单位工作。</w:t>
      </w:r>
      <w:r>
        <w:rPr>
          <w:rFonts w:hint="eastAsia" w:ascii="仿宋" w:hAnsi="仿宋" w:eastAsia="仿宋"/>
          <w:sz w:val="32"/>
          <w:szCs w:val="32"/>
          <w:highlight w:val="none"/>
          <w:lang w:eastAsia="zh-CN"/>
        </w:rPr>
        <w:t>现公告如下：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选调</w:t>
      </w:r>
      <w:r>
        <w:rPr>
          <w:rFonts w:hint="eastAsia" w:ascii="黑体" w:hAnsi="黑体" w:eastAsia="黑体" w:cs="黑体"/>
          <w:b w:val="0"/>
          <w:bCs/>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选调工作面向</w:t>
      </w:r>
      <w:r>
        <w:rPr>
          <w:rFonts w:hint="eastAsia" w:ascii="仿宋" w:hAnsi="仿宋" w:eastAsia="仿宋"/>
          <w:sz w:val="32"/>
          <w:szCs w:val="32"/>
          <w:highlight w:val="none"/>
          <w:lang w:eastAsia="zh-CN"/>
        </w:rPr>
        <w:t>全区机关事业单位，</w:t>
      </w:r>
      <w:r>
        <w:rPr>
          <w:rFonts w:hint="eastAsia" w:ascii="仿宋" w:hAnsi="仿宋" w:eastAsia="仿宋"/>
          <w:sz w:val="32"/>
          <w:szCs w:val="32"/>
          <w:highlight w:val="none"/>
        </w:rPr>
        <w:t>坚持德才兼备、人岗相适、事业为先的选人标准，按照“公开、民主、竞争、择优”的原则，切实把政治素质好、工作实绩突出、具有基层工作经历、与人民群众关系密切、群众公认的工作人员选调到区直</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二、选调计划和职位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（一）选调计划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本次计划</w:t>
      </w:r>
      <w:r>
        <w:rPr>
          <w:rFonts w:hint="eastAsia" w:ascii="仿宋" w:hAnsi="仿宋" w:eastAsia="仿宋"/>
          <w:sz w:val="32"/>
          <w:szCs w:val="32"/>
          <w:highlight w:val="none"/>
          <w:lang w:eastAsia="zh-CN"/>
        </w:rPr>
        <w:t>为</w:t>
      </w:r>
      <w:r>
        <w:rPr>
          <w:rFonts w:hint="eastAsia" w:ascii="仿宋" w:hAnsi="仿宋" w:eastAsia="仿宋"/>
          <w:sz w:val="32"/>
          <w:szCs w:val="32"/>
          <w:highlight w:val="none"/>
        </w:rPr>
        <w:t>区直</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选调</w:t>
      </w:r>
      <w:r>
        <w:rPr>
          <w:rFonts w:hint="eastAsia" w:ascii="仿宋" w:hAnsi="仿宋" w:eastAsia="仿宋"/>
          <w:sz w:val="32"/>
          <w:szCs w:val="32"/>
          <w:highlight w:val="none"/>
          <w:lang w:eastAsia="zh-CN"/>
        </w:rPr>
        <w:t>公务员</w:t>
      </w:r>
      <w:r>
        <w:rPr>
          <w:rFonts w:hint="eastAsia" w:ascii="仿宋" w:hAnsi="仿宋" w:eastAsia="仿宋"/>
          <w:sz w:val="32"/>
          <w:szCs w:val="32"/>
          <w:highlight w:val="none"/>
          <w:lang w:val="en-US" w:eastAsia="zh-CN"/>
        </w:rPr>
        <w:t>19名，选调</w:t>
      </w:r>
      <w:r>
        <w:rPr>
          <w:rFonts w:hint="eastAsia" w:ascii="仿宋" w:hAnsi="仿宋" w:eastAsia="仿宋"/>
          <w:sz w:val="32"/>
          <w:szCs w:val="32"/>
          <w:highlight w:val="none"/>
        </w:rPr>
        <w:t>事业人员</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名</w:t>
      </w:r>
      <w:r>
        <w:rPr>
          <w:rFonts w:hint="eastAsia" w:ascii="仿宋" w:hAnsi="仿宋" w:eastAsia="仿宋"/>
          <w:sz w:val="32"/>
          <w:szCs w:val="32"/>
          <w:highlight w:val="none"/>
          <w:lang w:eastAsia="zh-CN"/>
        </w:rPr>
        <w:t>，共计</w:t>
      </w:r>
      <w:r>
        <w:rPr>
          <w:rFonts w:hint="eastAsia" w:ascii="仿宋" w:hAnsi="仿宋" w:eastAsia="仿宋"/>
          <w:sz w:val="32"/>
          <w:szCs w:val="32"/>
          <w:highlight w:val="none"/>
          <w:lang w:val="en-US" w:eastAsia="zh-CN"/>
        </w:rPr>
        <w:t>28名</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（二）选调职位</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详见《邢台市南和区</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事业单位2020年公开选调工作人员职位表》（附件一）。</w:t>
      </w:r>
      <w:r>
        <w:rPr>
          <w:rFonts w:hint="eastAsia" w:ascii="仿宋" w:hAnsi="仿宋" w:eastAsia="仿宋" w:cs="Times New Roman"/>
          <w:sz w:val="32"/>
          <w:szCs w:val="32"/>
          <w:highlight w:val="none"/>
        </w:rPr>
        <w:t>凡涉及到年龄、户口等需要确定时间的，计算日期截止到20</w:t>
      </w:r>
      <w:r>
        <w:rPr>
          <w:rFonts w:hint="eastAsia" w:ascii="仿宋" w:hAnsi="仿宋" w:eastAsia="仿宋"/>
          <w:sz w:val="32"/>
          <w:szCs w:val="32"/>
          <w:highlight w:val="none"/>
        </w:rPr>
        <w:t>20</w:t>
      </w:r>
      <w:r>
        <w:rPr>
          <w:rFonts w:hint="eastAsia" w:ascii="仿宋" w:hAnsi="仿宋" w:eastAsia="仿宋" w:cs="Times New Roman"/>
          <w:sz w:val="32"/>
          <w:szCs w:val="32"/>
          <w:highlight w:val="none"/>
        </w:rPr>
        <w:t>年</w:t>
      </w:r>
      <w:r>
        <w:rPr>
          <w:rFonts w:hint="eastAsia" w:ascii="仿宋" w:hAnsi="仿宋" w:eastAsia="仿宋"/>
          <w:sz w:val="32"/>
          <w:szCs w:val="32"/>
          <w:highlight w:val="none"/>
          <w:lang w:val="en-US" w:eastAsia="zh-CN"/>
        </w:rPr>
        <w:t>12</w:t>
      </w:r>
      <w:r>
        <w:rPr>
          <w:rFonts w:hint="eastAsia" w:ascii="仿宋" w:hAnsi="仿宋" w:eastAsia="仿宋" w:cs="Times New Roman"/>
          <w:sz w:val="32"/>
          <w:szCs w:val="32"/>
          <w:highlight w:val="none"/>
        </w:rPr>
        <w:t>月</w:t>
      </w:r>
      <w:r>
        <w:rPr>
          <w:rFonts w:hint="eastAsia" w:ascii="仿宋" w:hAnsi="仿宋" w:eastAsia="仿宋"/>
          <w:sz w:val="32"/>
          <w:szCs w:val="32"/>
          <w:highlight w:val="none"/>
          <w:lang w:val="en-US" w:eastAsia="zh-CN"/>
        </w:rPr>
        <w:t>31</w:t>
      </w:r>
      <w:r>
        <w:rPr>
          <w:rFonts w:hint="eastAsia" w:ascii="仿宋" w:hAnsi="仿宋" w:eastAsia="仿宋" w:cs="Times New Roman"/>
          <w:sz w:val="32"/>
          <w:szCs w:val="32"/>
          <w:highlight w:val="none"/>
        </w:rPr>
        <w:t>日。如证件上出生年月、学历、专业等信息与档案记载不一致的，以档案记载为准。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、选调范围和条件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（一）选调对象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在编、在职（岗）的我区</w:t>
      </w:r>
      <w:r>
        <w:rPr>
          <w:rFonts w:hint="eastAsia" w:ascii="仿宋" w:hAnsi="仿宋" w:eastAsia="仿宋"/>
          <w:sz w:val="32"/>
          <w:szCs w:val="32"/>
          <w:highlight w:val="none"/>
          <w:lang w:eastAsia="zh-CN"/>
        </w:rPr>
        <w:t>乡镇</w:t>
      </w:r>
      <w:r>
        <w:rPr>
          <w:rFonts w:hint="eastAsia" w:ascii="仿宋" w:hAnsi="仿宋" w:eastAsia="仿宋"/>
          <w:sz w:val="32"/>
          <w:szCs w:val="32"/>
          <w:highlight w:val="none"/>
        </w:rPr>
        <w:t>一般</w:t>
      </w:r>
      <w:r>
        <w:rPr>
          <w:rFonts w:hint="eastAsia" w:ascii="仿宋" w:hAnsi="仿宋" w:eastAsia="仿宋"/>
          <w:sz w:val="32"/>
          <w:szCs w:val="32"/>
          <w:highlight w:val="none"/>
          <w:lang w:eastAsia="zh-CN"/>
        </w:rPr>
        <w:t>公务员和</w:t>
      </w:r>
      <w:r>
        <w:rPr>
          <w:rFonts w:hint="eastAsia" w:ascii="仿宋" w:hAnsi="仿宋" w:eastAsia="仿宋"/>
          <w:sz w:val="32"/>
          <w:szCs w:val="32"/>
          <w:highlight w:val="none"/>
        </w:rPr>
        <w:t>事业</w:t>
      </w:r>
      <w:r>
        <w:rPr>
          <w:rFonts w:hint="eastAsia" w:ascii="仿宋" w:hAnsi="仿宋" w:eastAsia="仿宋"/>
          <w:sz w:val="32"/>
          <w:szCs w:val="32"/>
          <w:highlight w:val="none"/>
          <w:lang w:eastAsia="zh-CN"/>
        </w:rPr>
        <w:t>一般</w:t>
      </w:r>
      <w:r>
        <w:rPr>
          <w:rFonts w:hint="eastAsia" w:ascii="仿宋" w:hAnsi="仿宋" w:eastAsia="仿宋"/>
          <w:sz w:val="32"/>
          <w:szCs w:val="32"/>
          <w:highlight w:val="none"/>
        </w:rPr>
        <w:t>干部（不含教育系统和卫生系统）</w:t>
      </w:r>
      <w:r>
        <w:rPr>
          <w:rFonts w:hint="eastAsia" w:ascii="仿宋" w:hAnsi="仿宋" w:eastAsia="仿宋"/>
          <w:sz w:val="32"/>
          <w:szCs w:val="32"/>
          <w:highlight w:val="none"/>
          <w:lang w:eastAsia="zh-CN"/>
        </w:rPr>
        <w:t>，区直单位参加过“三个一百”工程下乡锻炼的干部</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（二）选调条件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cs="Times New Roman"/>
          <w:sz w:val="32"/>
          <w:szCs w:val="32"/>
          <w:highlight w:val="none"/>
        </w:rPr>
        <w:t>全日制普通类</w:t>
      </w:r>
      <w:r>
        <w:rPr>
          <w:rFonts w:hint="eastAsia" w:ascii="仿宋" w:hAnsi="仿宋" w:eastAsia="仿宋" w:cs="Times New Roman"/>
          <w:sz w:val="32"/>
          <w:szCs w:val="32"/>
          <w:highlight w:val="none"/>
          <w:lang w:eastAsia="zh-CN"/>
        </w:rPr>
        <w:t>大学</w:t>
      </w:r>
      <w:r>
        <w:rPr>
          <w:rFonts w:hint="eastAsia" w:ascii="仿宋" w:hAnsi="仿宋" w:eastAsia="仿宋"/>
          <w:sz w:val="32"/>
          <w:szCs w:val="32"/>
          <w:highlight w:val="none"/>
        </w:rPr>
        <w:t>本科及以上学历，年龄在35周岁以下（1984年1</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日以后出生）；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2、乡镇人员需在基层工作满5年；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cs="Times New Roman"/>
          <w:sz w:val="32"/>
          <w:szCs w:val="32"/>
          <w:highlight w:val="none"/>
          <w:lang w:val="en-US" w:eastAsia="zh-CN"/>
        </w:rPr>
        <w:t>3</w:t>
      </w:r>
      <w:r>
        <w:rPr>
          <w:rFonts w:hint="eastAsia" w:ascii="仿宋" w:hAnsi="仿宋" w:eastAsia="仿宋" w:cs="Times New Roman"/>
          <w:sz w:val="32"/>
          <w:szCs w:val="32"/>
          <w:highlight w:val="none"/>
        </w:rPr>
        <w:t>、服从组织分配，拥护党的路线、方针、政策，遵纪守法</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、近三年年度考核均为称职（合格）及以上等次；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、具有良好的政治、业务素质，品行端正；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、具有正常履行职责的身体条件；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、符合公开选调职位要求的业务水平等其他资格条件；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、法律、法规规定的其他条件；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、具有以下情形之一的，不得参加选调：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（1）涉嫌违法违纪或信访反映正在接受有关部门审查调查尚未作出结论的；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（2）曾受过刑事处罚的；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stheme="minorBidi"/>
          <w:color w:val="auto"/>
          <w:kern w:val="2"/>
          <w:sz w:val="32"/>
          <w:szCs w:val="32"/>
          <w:highlight w:val="none"/>
          <w:lang w:val="en-US" w:eastAsia="zh-CN" w:bidi="ar-SA"/>
        </w:rPr>
        <w:t>（3）</w:t>
      </w:r>
      <w:r>
        <w:rPr>
          <w:rFonts w:hint="default" w:ascii="仿宋" w:hAnsi="仿宋" w:eastAsia="仿宋" w:cstheme="minorBidi"/>
          <w:color w:val="auto"/>
          <w:kern w:val="2"/>
          <w:sz w:val="32"/>
          <w:szCs w:val="32"/>
          <w:highlight w:val="none"/>
          <w:lang w:val="en-US" w:eastAsia="zh-CN" w:bidi="ar-SA"/>
        </w:rPr>
        <w:t>受党纪政纪处分期间或者未满影响期限的；</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cstheme="minorBidi"/>
          <w:color w:val="auto"/>
          <w:kern w:val="2"/>
          <w:sz w:val="32"/>
          <w:szCs w:val="32"/>
          <w:highlight w:val="none"/>
          <w:lang w:val="en-US" w:eastAsia="zh-CN" w:bidi="ar-SA"/>
        </w:rPr>
        <w:t>（4）被依法列为失信联合惩戒对象的</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法律、法规规定的其他情形。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、报名资格审查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1、报名和资格审查时间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2020</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28</w:t>
      </w:r>
      <w:r>
        <w:rPr>
          <w:rFonts w:hint="eastAsia" w:ascii="仿宋" w:hAnsi="仿宋" w:eastAsia="仿宋"/>
          <w:sz w:val="32"/>
          <w:szCs w:val="32"/>
          <w:highlight w:val="none"/>
        </w:rPr>
        <w:t>日至</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日（上午</w:t>
      </w:r>
      <w:r>
        <w:rPr>
          <w:rFonts w:ascii="仿宋" w:hAnsi="仿宋" w:eastAsia="仿宋"/>
          <w:sz w:val="32"/>
          <w:szCs w:val="32"/>
          <w:highlight w:val="none"/>
        </w:rPr>
        <w:t>8:30-12:00,</w:t>
      </w:r>
      <w:r>
        <w:rPr>
          <w:rFonts w:hint="eastAsia" w:ascii="仿宋" w:hAnsi="仿宋" w:eastAsia="仿宋"/>
          <w:sz w:val="32"/>
          <w:szCs w:val="32"/>
          <w:highlight w:val="none"/>
        </w:rPr>
        <w:t>下午</w:t>
      </w:r>
      <w:r>
        <w:rPr>
          <w:rFonts w:ascii="仿宋" w:hAnsi="仿宋" w:eastAsia="仿宋"/>
          <w:sz w:val="32"/>
          <w:szCs w:val="32"/>
          <w:highlight w:val="none"/>
        </w:rPr>
        <w:t>1</w:t>
      </w: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3</w:t>
      </w:r>
      <w:r>
        <w:rPr>
          <w:rFonts w:ascii="仿宋" w:hAnsi="仿宋" w:eastAsia="仿宋"/>
          <w:sz w:val="32"/>
          <w:szCs w:val="32"/>
          <w:highlight w:val="none"/>
        </w:rPr>
        <w:t>0-17:30</w:t>
      </w:r>
      <w:r>
        <w:rPr>
          <w:rFonts w:hint="eastAsia" w:ascii="仿宋" w:hAnsi="仿宋" w:eastAsia="仿宋"/>
          <w:sz w:val="32"/>
          <w:szCs w:val="32"/>
          <w:highlight w:val="none"/>
        </w:rPr>
        <w:t>）。联系电话：</w:t>
      </w:r>
      <w:r>
        <w:rPr>
          <w:rFonts w:hint="eastAsia" w:ascii="仿宋" w:hAnsi="仿宋" w:eastAsia="仿宋"/>
          <w:sz w:val="32"/>
          <w:szCs w:val="32"/>
          <w:highlight w:val="none"/>
          <w:lang w:val="en-US" w:eastAsia="zh-CN"/>
        </w:rPr>
        <w:t>4563383</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2、报名地点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南和区</w:t>
      </w:r>
      <w:r>
        <w:rPr>
          <w:rFonts w:hint="eastAsia" w:ascii="仿宋" w:hAnsi="仿宋" w:eastAsia="仿宋"/>
          <w:sz w:val="32"/>
          <w:szCs w:val="32"/>
          <w:highlight w:val="none"/>
          <w:lang w:eastAsia="zh-CN"/>
        </w:rPr>
        <w:t>委组织部</w:t>
      </w:r>
      <w:r>
        <w:rPr>
          <w:rFonts w:hint="eastAsia" w:ascii="仿宋" w:hAnsi="仿宋" w:eastAsia="仿宋"/>
          <w:sz w:val="32"/>
          <w:szCs w:val="32"/>
          <w:highlight w:val="none"/>
          <w:lang w:val="en-US" w:eastAsia="zh-CN"/>
        </w:rPr>
        <w:t>117室</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3、报名须提交以下材料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（1）本人有效《居民身份证》、毕业证书等相关材料原件及复印件1份（A4纸复印）；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（2）近期同底1寸免冠彩色照片5张。报考者须如实填写《邢台市南和区</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事业单位公开选调工作人员报名表》（见附件二）。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4、资格审查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由区委组织部、区人力资源和社会保障局负责对报名人员的资格条件、相关材料进行审查。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资格审查贯穿整个选调工作过程，如报考者隐瞒信息或提供虚假信息通过资格审查的，一经查实，取消报考者选调资格。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eastAsia="zh-CN"/>
        </w:rPr>
        <w:t>选调</w:t>
      </w:r>
      <w:r>
        <w:rPr>
          <w:rFonts w:hint="eastAsia" w:ascii="仿宋" w:hAnsi="仿宋" w:eastAsia="仿宋"/>
          <w:sz w:val="32"/>
          <w:szCs w:val="32"/>
          <w:highlight w:val="none"/>
        </w:rPr>
        <w:t>人数与</w:t>
      </w:r>
      <w:r>
        <w:rPr>
          <w:rFonts w:hint="eastAsia" w:ascii="仿宋" w:hAnsi="仿宋" w:eastAsia="仿宋"/>
          <w:sz w:val="32"/>
          <w:szCs w:val="32"/>
          <w:highlight w:val="none"/>
          <w:lang w:eastAsia="zh-CN"/>
        </w:rPr>
        <w:t>报名</w:t>
      </w:r>
      <w:r>
        <w:rPr>
          <w:rFonts w:hint="eastAsia" w:ascii="仿宋" w:hAnsi="仿宋" w:eastAsia="仿宋" w:cs="Times New Roman"/>
          <w:sz w:val="32"/>
          <w:szCs w:val="32"/>
          <w:highlight w:val="none"/>
        </w:rPr>
        <w:t>人数比例不低于3：1，报考人数达不到开考比例的，经</w:t>
      </w:r>
      <w:r>
        <w:rPr>
          <w:rFonts w:hint="eastAsia" w:ascii="仿宋" w:hAnsi="仿宋" w:eastAsia="仿宋"/>
          <w:sz w:val="32"/>
          <w:szCs w:val="32"/>
          <w:highlight w:val="none"/>
        </w:rPr>
        <w:t>选调</w:t>
      </w:r>
      <w:r>
        <w:rPr>
          <w:rFonts w:hint="eastAsia" w:ascii="仿宋" w:hAnsi="仿宋" w:eastAsia="仿宋" w:cs="Times New Roman"/>
          <w:sz w:val="32"/>
          <w:szCs w:val="32"/>
          <w:highlight w:val="none"/>
        </w:rPr>
        <w:t>领导小组</w:t>
      </w:r>
      <w:r>
        <w:rPr>
          <w:rFonts w:hint="eastAsia" w:ascii="仿宋" w:hAnsi="仿宋" w:eastAsia="仿宋" w:cs="Times New Roman"/>
          <w:sz w:val="32"/>
          <w:szCs w:val="32"/>
          <w:highlight w:val="none"/>
          <w:lang w:eastAsia="zh-CN"/>
        </w:rPr>
        <w:t>研究</w:t>
      </w:r>
      <w:r>
        <w:rPr>
          <w:rFonts w:hint="eastAsia" w:ascii="仿宋" w:hAnsi="仿宋" w:eastAsia="仿宋" w:cs="Times New Roman"/>
          <w:sz w:val="32"/>
          <w:szCs w:val="32"/>
          <w:highlight w:val="none"/>
        </w:rPr>
        <w:t>，可适当降低</w:t>
      </w:r>
      <w:r>
        <w:rPr>
          <w:rFonts w:hint="eastAsia" w:ascii="仿宋" w:hAnsi="仿宋" w:eastAsia="仿宋" w:cs="Times New Roman"/>
          <w:sz w:val="32"/>
          <w:szCs w:val="32"/>
          <w:highlight w:val="none"/>
          <w:lang w:eastAsia="zh-CN"/>
        </w:rPr>
        <w:t>开考</w:t>
      </w:r>
      <w:r>
        <w:rPr>
          <w:rFonts w:hint="eastAsia" w:ascii="仿宋" w:hAnsi="仿宋" w:eastAsia="仿宋" w:cs="Times New Roman"/>
          <w:sz w:val="32"/>
          <w:szCs w:val="32"/>
          <w:highlight w:val="none"/>
        </w:rPr>
        <w:t>比例或</w:t>
      </w:r>
      <w:r>
        <w:rPr>
          <w:rFonts w:hint="eastAsia" w:ascii="仿宋" w:hAnsi="仿宋" w:eastAsia="仿宋" w:cs="Times New Roman"/>
          <w:sz w:val="32"/>
          <w:szCs w:val="32"/>
          <w:highlight w:val="none"/>
          <w:lang w:eastAsia="zh-CN"/>
        </w:rPr>
        <w:t>核减</w:t>
      </w:r>
      <w:r>
        <w:rPr>
          <w:rFonts w:hint="eastAsia" w:ascii="仿宋" w:hAnsi="仿宋" w:eastAsia="仿宋"/>
          <w:sz w:val="32"/>
          <w:szCs w:val="32"/>
          <w:highlight w:val="none"/>
        </w:rPr>
        <w:t>选调</w:t>
      </w:r>
      <w:r>
        <w:rPr>
          <w:rFonts w:hint="eastAsia" w:ascii="仿宋" w:hAnsi="仿宋" w:eastAsia="仿宋" w:cs="Times New Roman"/>
          <w:sz w:val="32"/>
          <w:szCs w:val="32"/>
          <w:highlight w:val="none"/>
        </w:rPr>
        <w:t>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准考证发放时间和地点：考生于考试前一天，持本人有效《居民身份证》到报名地点领取《笔试准考证》。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选调考试分为笔试和面试，考试的具体工作由区公开选调领导小组办公室负责组织实施。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（一）笔试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cs="Times New Roman"/>
          <w:sz w:val="32"/>
          <w:szCs w:val="32"/>
          <w:highlight w:val="none"/>
        </w:rPr>
        <w:t>笔试采取闭卷的方式进行，时间为120分钟，满分100分，占总成绩的</w:t>
      </w:r>
      <w:r>
        <w:rPr>
          <w:rFonts w:hint="eastAsia" w:ascii="仿宋" w:hAnsi="仿宋" w:eastAsia="仿宋"/>
          <w:sz w:val="32"/>
          <w:szCs w:val="32"/>
          <w:highlight w:val="none"/>
          <w:lang w:val="en-US" w:eastAsia="zh-CN"/>
        </w:rPr>
        <w:t>60</w:t>
      </w:r>
      <w:r>
        <w:rPr>
          <w:rFonts w:hint="eastAsia" w:ascii="仿宋" w:hAnsi="仿宋" w:eastAsia="仿宋" w:cs="Times New Roman"/>
          <w:sz w:val="32"/>
          <w:szCs w:val="32"/>
          <w:highlight w:val="none"/>
        </w:rPr>
        <w:t>%。</w:t>
      </w:r>
      <w:r>
        <w:rPr>
          <w:rFonts w:hint="eastAsia" w:ascii="仿宋" w:hAnsi="仿宋" w:eastAsia="仿宋"/>
          <w:sz w:val="32"/>
          <w:szCs w:val="32"/>
          <w:highlight w:val="none"/>
        </w:rPr>
        <w:t>笔试主要测试政策理论水平、分析和解决实际问题的能力、文字表达能力等综合素质。考试不指定范围、不指定参考书，不组织也不委托任何机构举办考试辅导培训班。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笔试时间：拟定为202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日（星期</w:t>
      </w:r>
      <w:r>
        <w:rPr>
          <w:rFonts w:hint="eastAsia" w:ascii="仿宋" w:hAnsi="仿宋" w:eastAsia="仿宋"/>
          <w:sz w:val="32"/>
          <w:szCs w:val="32"/>
          <w:highlight w:val="none"/>
          <w:lang w:eastAsia="zh-CN"/>
        </w:rPr>
        <w:t>六</w:t>
      </w:r>
      <w:r>
        <w:rPr>
          <w:rFonts w:hint="eastAsia" w:ascii="仿宋" w:hAnsi="仿宋" w:eastAsia="仿宋"/>
          <w:sz w:val="32"/>
          <w:szCs w:val="32"/>
          <w:highlight w:val="none"/>
        </w:rPr>
        <w:t>）上午9：00-11：00。具体考试时间及地点以笔试准考证为准。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报考人员须同时持有效《居民身份证》和《笔试准考证》方能进入考场参加笔试。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sz w:val="32"/>
          <w:szCs w:val="32"/>
          <w:highlight w:val="none"/>
        </w:rPr>
      </w:pPr>
      <w:r>
        <w:rPr>
          <w:rFonts w:hint="eastAsia" w:ascii="仿宋" w:hAnsi="仿宋" w:eastAsia="仿宋"/>
          <w:b/>
          <w:bCs/>
          <w:sz w:val="32"/>
          <w:szCs w:val="32"/>
          <w:highlight w:val="none"/>
        </w:rPr>
        <w:t>（二）面试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 w:hAnsi="仿宋" w:eastAsia="仿宋" w:cs="Times New Roman"/>
          <w:sz w:val="32"/>
          <w:szCs w:val="32"/>
          <w:highlight w:val="none"/>
        </w:rPr>
      </w:pPr>
      <w:r>
        <w:rPr>
          <w:rFonts w:hint="eastAsia" w:ascii="仿宋" w:hAnsi="仿宋" w:eastAsia="仿宋"/>
          <w:sz w:val="32"/>
          <w:szCs w:val="32"/>
          <w:highlight w:val="none"/>
        </w:rPr>
        <w:t>按照选调人数</w:t>
      </w:r>
      <w:r>
        <w:rPr>
          <w:rFonts w:hint="eastAsia" w:ascii="仿宋" w:hAnsi="仿宋" w:eastAsia="仿宋" w:cs="Times New Roman"/>
          <w:sz w:val="32"/>
          <w:szCs w:val="32"/>
          <w:highlight w:val="none"/>
        </w:rPr>
        <w:t>和面试人数1：1.5的比例，依据笔试成绩</w:t>
      </w:r>
      <w:r>
        <w:rPr>
          <w:rFonts w:hint="eastAsia" w:ascii="仿宋" w:hAnsi="仿宋" w:eastAsia="仿宋"/>
          <w:sz w:val="32"/>
          <w:szCs w:val="32"/>
          <w:highlight w:val="none"/>
        </w:rPr>
        <w:t>分岗位</w:t>
      </w:r>
      <w:r>
        <w:rPr>
          <w:rFonts w:hint="eastAsia" w:ascii="仿宋" w:hAnsi="仿宋" w:eastAsia="仿宋" w:cs="Times New Roman"/>
          <w:sz w:val="32"/>
          <w:szCs w:val="32"/>
          <w:highlight w:val="none"/>
        </w:rPr>
        <w:t>从高分到低分的顺序确定</w:t>
      </w:r>
      <w:r>
        <w:rPr>
          <w:rFonts w:hint="eastAsia" w:ascii="仿宋" w:hAnsi="仿宋" w:eastAsia="仿宋"/>
          <w:sz w:val="32"/>
          <w:szCs w:val="32"/>
          <w:highlight w:val="none"/>
        </w:rPr>
        <w:t>面试</w:t>
      </w:r>
      <w:r>
        <w:rPr>
          <w:rFonts w:hint="eastAsia" w:ascii="仿宋" w:hAnsi="仿宋" w:eastAsia="仿宋" w:cs="Times New Roman"/>
          <w:sz w:val="32"/>
          <w:szCs w:val="32"/>
          <w:highlight w:val="none"/>
        </w:rPr>
        <w:t>人选，比例内末位笔试成绩并列的都进入</w:t>
      </w:r>
      <w:r>
        <w:rPr>
          <w:rFonts w:hint="eastAsia" w:ascii="仿宋" w:hAnsi="仿宋" w:eastAsia="仿宋"/>
          <w:sz w:val="32"/>
          <w:szCs w:val="32"/>
          <w:highlight w:val="none"/>
        </w:rPr>
        <w:t>面试</w:t>
      </w:r>
      <w:r>
        <w:rPr>
          <w:rFonts w:hint="eastAsia" w:ascii="仿宋" w:hAnsi="仿宋" w:eastAsia="仿宋" w:cs="Times New Roman"/>
          <w:sz w:val="32"/>
          <w:szCs w:val="32"/>
          <w:highlight w:val="none"/>
        </w:rPr>
        <w:t>。</w:t>
      </w:r>
      <w:r>
        <w:rPr>
          <w:rFonts w:hint="eastAsia" w:ascii="仿宋" w:hAnsi="仿宋" w:eastAsia="仿宋"/>
          <w:sz w:val="32"/>
          <w:szCs w:val="32"/>
          <w:highlight w:val="none"/>
        </w:rPr>
        <w:t>面试</w:t>
      </w:r>
      <w:r>
        <w:rPr>
          <w:rFonts w:hint="eastAsia" w:ascii="仿宋" w:hAnsi="仿宋" w:eastAsia="仿宋" w:cs="Times New Roman"/>
          <w:sz w:val="32"/>
          <w:szCs w:val="32"/>
          <w:highlight w:val="none"/>
        </w:rPr>
        <w:t>主要测试</w:t>
      </w:r>
      <w:r>
        <w:rPr>
          <w:rFonts w:hint="eastAsia" w:ascii="仿宋" w:hAnsi="仿宋" w:eastAsia="仿宋" w:cs="Times New Roman"/>
          <w:sz w:val="32"/>
          <w:szCs w:val="32"/>
          <w:highlight w:val="none"/>
          <w:lang w:eastAsia="zh-CN"/>
        </w:rPr>
        <w:t>参考</w:t>
      </w:r>
      <w:r>
        <w:rPr>
          <w:rFonts w:hint="eastAsia" w:ascii="仿宋" w:hAnsi="仿宋" w:eastAsia="仿宋" w:cs="Times New Roman"/>
          <w:sz w:val="32"/>
          <w:szCs w:val="32"/>
          <w:highlight w:val="none"/>
        </w:rPr>
        <w:t>人员的综合素质和相关能力</w:t>
      </w:r>
      <w:r>
        <w:rPr>
          <w:rFonts w:hint="eastAsia" w:ascii="仿宋" w:hAnsi="仿宋" w:eastAsia="仿宋"/>
          <w:sz w:val="32"/>
          <w:szCs w:val="32"/>
          <w:highlight w:val="none"/>
        </w:rPr>
        <w:t>，</w:t>
      </w:r>
      <w:r>
        <w:rPr>
          <w:rFonts w:hint="eastAsia" w:ascii="仿宋" w:hAnsi="仿宋" w:eastAsia="仿宋" w:cs="Times New Roman"/>
          <w:color w:val="000000"/>
          <w:sz w:val="32"/>
          <w:szCs w:val="32"/>
          <w:highlight w:val="none"/>
        </w:rPr>
        <w:t>面试</w:t>
      </w:r>
      <w:r>
        <w:rPr>
          <w:rFonts w:hint="eastAsia" w:ascii="仿宋" w:hAnsi="仿宋" w:eastAsia="仿宋" w:cs="Times New Roman"/>
          <w:sz w:val="32"/>
          <w:szCs w:val="32"/>
          <w:highlight w:val="none"/>
        </w:rPr>
        <w:t>满分为100分，占总成绩的</w:t>
      </w:r>
      <w:r>
        <w:rPr>
          <w:rFonts w:hint="eastAsia" w:ascii="仿宋" w:hAnsi="仿宋" w:eastAsia="仿宋"/>
          <w:sz w:val="32"/>
          <w:szCs w:val="32"/>
          <w:highlight w:val="none"/>
          <w:lang w:val="en-US" w:eastAsia="zh-CN"/>
        </w:rPr>
        <w:t>4</w:t>
      </w:r>
      <w:r>
        <w:rPr>
          <w:rFonts w:hint="eastAsia" w:ascii="仿宋" w:hAnsi="仿宋" w:eastAsia="仿宋" w:cs="Times New Roman"/>
          <w:sz w:val="32"/>
          <w:szCs w:val="32"/>
          <w:highlight w:val="none"/>
        </w:rPr>
        <w:t>0%。面试</w:t>
      </w:r>
      <w:r>
        <w:rPr>
          <w:rFonts w:hint="eastAsia" w:ascii="仿宋" w:hAnsi="仿宋" w:eastAsia="仿宋" w:cs="Times New Roman"/>
          <w:color w:val="000000"/>
          <w:sz w:val="32"/>
          <w:szCs w:val="32"/>
          <w:highlight w:val="none"/>
        </w:rPr>
        <w:t>实行当场打分，成绩采用“体操打分”方法，去掉一个最高分和一个最低分，其他分数的平均分为面试成绩。面试设最低分数线，最低分数线为60分。</w:t>
      </w:r>
      <w:r>
        <w:rPr>
          <w:rFonts w:hint="eastAsia" w:ascii="仿宋" w:hAnsi="仿宋" w:eastAsia="仿宋" w:cs="Times New Roman"/>
          <w:sz w:val="32"/>
          <w:szCs w:val="32"/>
          <w:highlight w:val="none"/>
        </w:rPr>
        <w:t>低于60分者为不合格，不得进入体检、考察。面试成绩</w:t>
      </w:r>
      <w:r>
        <w:rPr>
          <w:rFonts w:hint="eastAsia" w:ascii="仿宋" w:hAnsi="仿宋" w:eastAsia="仿宋" w:cs="Times New Roman"/>
          <w:color w:val="000000"/>
          <w:sz w:val="32"/>
          <w:szCs w:val="32"/>
          <w:highlight w:val="none"/>
        </w:rPr>
        <w:t>在面试结束后予以公示。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面试时间、地点另行通知。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五</w:t>
      </w:r>
      <w:r>
        <w:rPr>
          <w:rFonts w:hint="eastAsia" w:ascii="黑体" w:hAnsi="黑体" w:eastAsia="黑体" w:cs="黑体"/>
          <w:b w:val="0"/>
          <w:bCs/>
          <w:sz w:val="32"/>
          <w:szCs w:val="32"/>
          <w:highlight w:val="none"/>
        </w:rPr>
        <w:t>、综合成绩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综合成绩由笔试成绩、面试成绩组成，即：考试综合成绩=笔试成绩×</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0%+面试成绩×</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0%，保留小数点后两位数字。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六</w:t>
      </w:r>
      <w:r>
        <w:rPr>
          <w:rFonts w:hint="eastAsia" w:ascii="黑体" w:hAnsi="黑体" w:eastAsia="黑体" w:cs="黑体"/>
          <w:b w:val="0"/>
          <w:bCs/>
          <w:sz w:val="32"/>
          <w:szCs w:val="32"/>
          <w:highlight w:val="none"/>
        </w:rPr>
        <w:t>、体检与考察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Times New Roman"/>
          <w:sz w:val="32"/>
          <w:szCs w:val="32"/>
          <w:highlight w:val="none"/>
        </w:rPr>
      </w:pPr>
      <w:r>
        <w:rPr>
          <w:rFonts w:hint="eastAsia" w:ascii="仿宋" w:hAnsi="仿宋" w:eastAsia="仿宋" w:cs="Times New Roman"/>
          <w:color w:val="000000"/>
          <w:sz w:val="32"/>
          <w:szCs w:val="32"/>
          <w:highlight w:val="none"/>
        </w:rPr>
        <w:t>根据考生总成绩，分岗位按照</w:t>
      </w:r>
      <w:r>
        <w:rPr>
          <w:rFonts w:hint="eastAsia" w:ascii="仿宋" w:hAnsi="仿宋" w:eastAsia="仿宋"/>
          <w:color w:val="000000"/>
          <w:sz w:val="32"/>
          <w:szCs w:val="32"/>
          <w:highlight w:val="none"/>
        </w:rPr>
        <w:t>选调</w:t>
      </w:r>
      <w:r>
        <w:rPr>
          <w:rFonts w:hint="eastAsia" w:ascii="仿宋" w:hAnsi="仿宋" w:eastAsia="仿宋" w:cs="Times New Roman"/>
          <w:color w:val="000000"/>
          <w:sz w:val="32"/>
          <w:szCs w:val="32"/>
          <w:highlight w:val="none"/>
        </w:rPr>
        <w:t>计划1:1的比例从高分到低分确定进入体检和考察人选。如总成绩相同，按</w:t>
      </w:r>
      <w:r>
        <w:rPr>
          <w:rFonts w:hint="eastAsia" w:ascii="仿宋" w:hAnsi="仿宋" w:eastAsia="仿宋"/>
          <w:color w:val="000000"/>
          <w:sz w:val="32"/>
          <w:szCs w:val="32"/>
          <w:highlight w:val="none"/>
        </w:rPr>
        <w:t>面试</w:t>
      </w:r>
      <w:r>
        <w:rPr>
          <w:rFonts w:hint="eastAsia" w:ascii="仿宋" w:hAnsi="仿宋" w:eastAsia="仿宋" w:cs="Times New Roman"/>
          <w:color w:val="000000"/>
          <w:sz w:val="32"/>
          <w:szCs w:val="32"/>
          <w:highlight w:val="none"/>
        </w:rPr>
        <w:t>成绩高的确定人选；</w:t>
      </w:r>
      <w:r>
        <w:rPr>
          <w:rFonts w:hint="eastAsia" w:ascii="仿宋" w:hAnsi="仿宋" w:eastAsia="仿宋"/>
          <w:color w:val="000000"/>
          <w:sz w:val="32"/>
          <w:szCs w:val="32"/>
          <w:highlight w:val="none"/>
        </w:rPr>
        <w:t>面试</w:t>
      </w:r>
      <w:r>
        <w:rPr>
          <w:rFonts w:hint="eastAsia" w:ascii="仿宋" w:hAnsi="仿宋" w:eastAsia="仿宋" w:cs="Times New Roman"/>
          <w:color w:val="000000"/>
          <w:sz w:val="32"/>
          <w:szCs w:val="32"/>
          <w:highlight w:val="none"/>
        </w:rPr>
        <w:t>成绩还相同的，按</w:t>
      </w:r>
      <w:r>
        <w:rPr>
          <w:rFonts w:hint="eastAsia" w:ascii="仿宋" w:hAnsi="仿宋" w:eastAsia="仿宋"/>
          <w:sz w:val="32"/>
          <w:szCs w:val="32"/>
          <w:highlight w:val="none"/>
        </w:rPr>
        <w:t>笔试成绩高的</w:t>
      </w:r>
      <w:r>
        <w:rPr>
          <w:rFonts w:hint="eastAsia" w:ascii="仿宋" w:hAnsi="仿宋" w:eastAsia="仿宋" w:cs="Times New Roman"/>
          <w:sz w:val="32"/>
          <w:szCs w:val="32"/>
          <w:highlight w:val="none"/>
        </w:rPr>
        <w:t>确定进入人选</w:t>
      </w:r>
      <w:r>
        <w:rPr>
          <w:rFonts w:hint="eastAsia" w:ascii="仿宋" w:hAnsi="仿宋" w:eastAsia="仿宋" w:cs="Times New Roman"/>
          <w:color w:val="000000"/>
          <w:sz w:val="32"/>
          <w:szCs w:val="32"/>
          <w:highlight w:val="none"/>
        </w:rPr>
        <w:t>。</w:t>
      </w:r>
      <w:r>
        <w:rPr>
          <w:rFonts w:hint="eastAsia" w:ascii="仿宋" w:hAnsi="仿宋" w:eastAsia="仿宋" w:cs="Times New Roman"/>
          <w:sz w:val="32"/>
          <w:szCs w:val="32"/>
          <w:highlight w:val="none"/>
        </w:rPr>
        <w:t>进入体检、考察人员名单在</w:t>
      </w:r>
      <w:r>
        <w:rPr>
          <w:rFonts w:hint="eastAsia" w:ascii="仿宋" w:hAnsi="仿宋" w:eastAsia="仿宋"/>
          <w:sz w:val="32"/>
          <w:szCs w:val="32"/>
          <w:highlight w:val="none"/>
        </w:rPr>
        <w:t>南和</w:t>
      </w:r>
      <w:r>
        <w:rPr>
          <w:rFonts w:hint="eastAsia" w:ascii="仿宋" w:hAnsi="仿宋" w:eastAsia="仿宋"/>
          <w:sz w:val="32"/>
          <w:szCs w:val="32"/>
          <w:highlight w:val="none"/>
          <w:lang w:eastAsia="zh-CN"/>
        </w:rPr>
        <w:t>党建之窗</w:t>
      </w:r>
      <w:r>
        <w:rPr>
          <w:rFonts w:hint="eastAsia" w:ascii="仿宋" w:hAnsi="仿宋" w:eastAsia="仿宋"/>
          <w:sz w:val="32"/>
          <w:szCs w:val="32"/>
          <w:highlight w:val="none"/>
        </w:rPr>
        <w:t>网站</w:t>
      </w:r>
      <w:r>
        <w:rPr>
          <w:rFonts w:hint="eastAsia" w:ascii="仿宋" w:hAnsi="仿宋" w:eastAsia="仿宋" w:cs="Times New Roman"/>
          <w:sz w:val="32"/>
          <w:szCs w:val="32"/>
          <w:highlight w:val="none"/>
        </w:rPr>
        <w:t>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cs="Times New Roman"/>
          <w:color w:val="000000"/>
          <w:sz w:val="32"/>
          <w:szCs w:val="32"/>
          <w:highlight w:val="none"/>
        </w:rPr>
        <w:t>体检工作由</w:t>
      </w:r>
      <w:r>
        <w:rPr>
          <w:rFonts w:hint="eastAsia" w:ascii="仿宋" w:hAnsi="仿宋" w:eastAsia="仿宋"/>
          <w:color w:val="000000"/>
          <w:sz w:val="32"/>
          <w:szCs w:val="32"/>
          <w:highlight w:val="none"/>
        </w:rPr>
        <w:t>区公开选调</w:t>
      </w:r>
      <w:r>
        <w:rPr>
          <w:rFonts w:hint="eastAsia" w:ascii="仿宋" w:hAnsi="仿宋" w:eastAsia="仿宋" w:cs="Times New Roman"/>
          <w:color w:val="000000"/>
          <w:sz w:val="32"/>
          <w:szCs w:val="32"/>
          <w:highlight w:val="none"/>
        </w:rPr>
        <w:t>领导小组统一组织，体检参照公务员录用体检标准执行。体检合格的，由</w:t>
      </w:r>
      <w:r>
        <w:rPr>
          <w:rFonts w:hint="eastAsia" w:ascii="仿宋" w:hAnsi="仿宋" w:eastAsia="仿宋"/>
          <w:color w:val="000000"/>
          <w:sz w:val="32"/>
          <w:szCs w:val="32"/>
          <w:highlight w:val="none"/>
        </w:rPr>
        <w:t>选调</w:t>
      </w:r>
      <w:r>
        <w:rPr>
          <w:rFonts w:hint="eastAsia" w:ascii="仿宋" w:hAnsi="仿宋" w:eastAsia="仿宋" w:cs="Times New Roman"/>
          <w:color w:val="000000"/>
          <w:sz w:val="32"/>
          <w:szCs w:val="32"/>
          <w:highlight w:val="none"/>
        </w:rPr>
        <w:t>领导小组指定有关单位和人员</w:t>
      </w:r>
      <w:r>
        <w:rPr>
          <w:rFonts w:hint="eastAsia" w:ascii="仿宋" w:hAnsi="仿宋" w:eastAsia="仿宋" w:cs="Times New Roman"/>
          <w:color w:val="000000"/>
          <w:sz w:val="32"/>
          <w:szCs w:val="32"/>
          <w:highlight w:val="none"/>
          <w:shd w:val="clear" w:color="auto" w:fill="FFFFFF"/>
        </w:rPr>
        <w:t>采取调查了解、查阅档案等方式对</w:t>
      </w:r>
      <w:r>
        <w:rPr>
          <w:rFonts w:hint="eastAsia" w:ascii="仿宋" w:hAnsi="仿宋" w:eastAsia="仿宋" w:cs="Times New Roman"/>
          <w:color w:val="000000"/>
          <w:sz w:val="32"/>
          <w:szCs w:val="32"/>
          <w:highlight w:val="none"/>
        </w:rPr>
        <w:t>其思想政治表现、道德品质、业务能力、工作实绩等情况进行考察，并对其资格条件进行复审。体检、考察或复审不合格的，取消</w:t>
      </w:r>
      <w:r>
        <w:rPr>
          <w:rFonts w:hint="eastAsia" w:ascii="仿宋" w:hAnsi="仿宋" w:eastAsia="仿宋"/>
          <w:color w:val="000000"/>
          <w:sz w:val="32"/>
          <w:szCs w:val="32"/>
          <w:highlight w:val="none"/>
        </w:rPr>
        <w:t>选调</w:t>
      </w:r>
      <w:r>
        <w:rPr>
          <w:rFonts w:hint="eastAsia" w:ascii="仿宋" w:hAnsi="仿宋" w:eastAsia="仿宋" w:cs="Times New Roman"/>
          <w:color w:val="000000"/>
          <w:sz w:val="32"/>
          <w:szCs w:val="32"/>
          <w:highlight w:val="none"/>
        </w:rPr>
        <w:t>人选资格，</w:t>
      </w:r>
      <w:r>
        <w:rPr>
          <w:rFonts w:hint="eastAsia" w:ascii="仿宋" w:hAnsi="仿宋" w:eastAsia="仿宋" w:cs="Times New Roman"/>
          <w:sz w:val="32"/>
          <w:szCs w:val="32"/>
          <w:highlight w:val="none"/>
        </w:rPr>
        <w:t>在报考同一岗位最低控制分数线以上的考生中按总成绩从高到低依次递补，递补只进行一次。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七</w:t>
      </w:r>
      <w:r>
        <w:rPr>
          <w:rFonts w:hint="eastAsia" w:ascii="黑体" w:hAnsi="黑体" w:eastAsia="黑体" w:cs="黑体"/>
          <w:b w:val="0"/>
          <w:bCs/>
          <w:sz w:val="32"/>
          <w:szCs w:val="32"/>
          <w:highlight w:val="none"/>
        </w:rPr>
        <w:t>、调动</w:t>
      </w:r>
      <w:r>
        <w:rPr>
          <w:rFonts w:hint="eastAsia" w:ascii="黑体" w:hAnsi="黑体" w:eastAsia="黑体" w:cs="黑体"/>
          <w:b w:val="0"/>
          <w:bCs/>
          <w:sz w:val="32"/>
          <w:szCs w:val="32"/>
          <w:highlight w:val="none"/>
          <w:lang w:eastAsia="zh-CN"/>
        </w:rPr>
        <w:t>及确定岗位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公开选调领导小组根据考察情况集体讨论决定拟调动人选，在南和</w:t>
      </w:r>
      <w:r>
        <w:rPr>
          <w:rFonts w:hint="eastAsia" w:ascii="仿宋" w:hAnsi="仿宋" w:eastAsia="仿宋"/>
          <w:sz w:val="32"/>
          <w:szCs w:val="32"/>
          <w:highlight w:val="none"/>
          <w:lang w:eastAsia="zh-CN"/>
        </w:rPr>
        <w:t>党建之窗</w:t>
      </w:r>
      <w:r>
        <w:rPr>
          <w:rFonts w:hint="eastAsia" w:ascii="仿宋" w:hAnsi="仿宋" w:eastAsia="仿宋"/>
          <w:sz w:val="32"/>
          <w:szCs w:val="32"/>
          <w:highlight w:val="none"/>
        </w:rPr>
        <w:t>网站上进行公示，公示期为7个工作日，公示期满没有问题或反映问题不影响调动的，</w:t>
      </w:r>
      <w:r>
        <w:rPr>
          <w:rFonts w:hint="eastAsia" w:ascii="仿宋" w:hAnsi="仿宋" w:eastAsia="仿宋"/>
          <w:sz w:val="32"/>
          <w:szCs w:val="32"/>
          <w:highlight w:val="none"/>
          <w:lang w:eastAsia="zh-CN"/>
        </w:rPr>
        <w:t>按照考生综合成绩，分岗位从高分到低分的顺序进行摘牌定岗，确定单位后</w:t>
      </w:r>
      <w:r>
        <w:rPr>
          <w:rFonts w:hint="eastAsia" w:ascii="仿宋" w:hAnsi="仿宋" w:eastAsia="仿宋"/>
          <w:sz w:val="32"/>
          <w:szCs w:val="32"/>
          <w:highlight w:val="none"/>
        </w:rPr>
        <w:t>按照干部管理权限由组织、人社部门按程序办理调动手续；对反映问题经调查核实影响调动的，取消公开选调资格。</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ascii="仿宋" w:hAnsi="仿宋" w:eastAsia="仿宋" w:cs="Times New Roman"/>
          <w:sz w:val="32"/>
          <w:szCs w:val="32"/>
          <w:highlight w:val="none"/>
        </w:rPr>
      </w:pPr>
      <w:r>
        <w:rPr>
          <w:rFonts w:hint="eastAsia" w:ascii="仿宋" w:hAnsi="仿宋" w:eastAsia="仿宋" w:cs="Times New Roman"/>
          <w:sz w:val="32"/>
          <w:szCs w:val="32"/>
          <w:highlight w:val="none"/>
        </w:rPr>
        <w:t>2020年</w:t>
      </w:r>
      <w:r>
        <w:rPr>
          <w:rFonts w:hint="eastAsia" w:ascii="仿宋" w:hAnsi="仿宋" w:eastAsia="仿宋" w:cs="Times New Roman"/>
          <w:sz w:val="32"/>
          <w:szCs w:val="32"/>
          <w:highlight w:val="none"/>
          <w:lang w:val="en-US" w:eastAsia="zh-CN"/>
        </w:rPr>
        <w:t>12</w:t>
      </w:r>
      <w:r>
        <w:rPr>
          <w:rFonts w:hint="eastAsia" w:ascii="仿宋" w:hAnsi="仿宋" w:eastAsia="仿宋" w:cs="Times New Roman"/>
          <w:sz w:val="32"/>
          <w:szCs w:val="32"/>
          <w:highlight w:val="none"/>
        </w:rPr>
        <w:t>月</w:t>
      </w:r>
      <w:r>
        <w:rPr>
          <w:rFonts w:hint="eastAsia" w:ascii="仿宋" w:hAnsi="仿宋" w:eastAsia="仿宋" w:cs="Times New Roman"/>
          <w:sz w:val="32"/>
          <w:szCs w:val="32"/>
          <w:highlight w:val="none"/>
          <w:lang w:val="en-US" w:eastAsia="zh-CN"/>
        </w:rPr>
        <w:t>26</w:t>
      </w:r>
      <w:r>
        <w:rPr>
          <w:rFonts w:hint="eastAsia" w:ascii="仿宋" w:hAnsi="仿宋" w:eastAsia="仿宋" w:cs="Times New Roman"/>
          <w:sz w:val="32"/>
          <w:szCs w:val="32"/>
          <w:highlight w:val="none"/>
        </w:rPr>
        <w:t>日</w:t>
      </w:r>
    </w:p>
    <w:p>
      <w:pPr>
        <w:ind w:firstLine="643" w:firstLineChars="200"/>
        <w:rPr>
          <w:rFonts w:ascii="仿宋" w:hAnsi="仿宋" w:eastAsia="仿宋"/>
          <w:b/>
          <w:sz w:val="32"/>
          <w:szCs w:val="32"/>
          <w:highlight w:val="none"/>
        </w:rPr>
      </w:pPr>
    </w:p>
    <w:p>
      <w:pPr>
        <w:ind w:firstLine="643" w:firstLineChars="200"/>
        <w:rPr>
          <w:rFonts w:hint="eastAsia" w:ascii="仿宋" w:hAnsi="仿宋" w:eastAsia="仿宋"/>
          <w:b/>
          <w:sz w:val="32"/>
          <w:szCs w:val="32"/>
          <w:highlight w:val="none"/>
        </w:rPr>
      </w:pPr>
    </w:p>
    <w:p>
      <w:pPr>
        <w:ind w:firstLine="643" w:firstLineChars="200"/>
        <w:rPr>
          <w:rFonts w:hint="eastAsia" w:ascii="仿宋" w:hAnsi="仿宋" w:eastAsia="仿宋"/>
          <w:b/>
          <w:sz w:val="32"/>
          <w:szCs w:val="32"/>
          <w:highlight w:val="none"/>
        </w:rPr>
      </w:pPr>
    </w:p>
    <w:p>
      <w:pPr>
        <w:ind w:firstLine="643" w:firstLineChars="200"/>
        <w:rPr>
          <w:rFonts w:hint="eastAsia" w:ascii="仿宋" w:hAnsi="仿宋" w:eastAsia="仿宋"/>
          <w:b/>
          <w:sz w:val="32"/>
          <w:szCs w:val="32"/>
          <w:highlight w:val="none"/>
        </w:rPr>
      </w:pPr>
    </w:p>
    <w:p>
      <w:pPr>
        <w:ind w:firstLine="643" w:firstLineChars="200"/>
        <w:rPr>
          <w:rFonts w:hint="eastAsia" w:ascii="仿宋" w:hAnsi="仿宋" w:eastAsia="仿宋"/>
          <w:b/>
          <w:sz w:val="32"/>
          <w:szCs w:val="32"/>
          <w:highlight w:val="none"/>
        </w:rPr>
      </w:pPr>
    </w:p>
    <w:p>
      <w:pPr>
        <w:ind w:firstLine="643" w:firstLineChars="200"/>
        <w:rPr>
          <w:rFonts w:hint="eastAsia" w:ascii="仿宋" w:hAnsi="仿宋" w:eastAsia="仿宋"/>
          <w:b/>
          <w:sz w:val="32"/>
          <w:szCs w:val="32"/>
          <w:highlight w:val="none"/>
        </w:rPr>
      </w:pP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疫情防控要求</w:t>
      </w:r>
    </w:p>
    <w:p>
      <w:pPr>
        <w:ind w:firstLine="640" w:firstLineChars="200"/>
        <w:rPr>
          <w:rFonts w:ascii="仿宋" w:hAnsi="仿宋" w:eastAsia="仿宋"/>
          <w:b/>
          <w:sz w:val="32"/>
          <w:szCs w:val="32"/>
          <w:highlight w:val="none"/>
        </w:rPr>
      </w:pPr>
      <w:r>
        <w:rPr>
          <w:rFonts w:hint="eastAsia" w:ascii="仿宋" w:hAnsi="仿宋" w:eastAsia="仿宋"/>
          <w:b w:val="0"/>
          <w:bCs/>
          <w:sz w:val="32"/>
          <w:szCs w:val="32"/>
          <w:highlight w:val="none"/>
        </w:rPr>
        <w:t>1、</w:t>
      </w:r>
      <w:r>
        <w:rPr>
          <w:rFonts w:hint="eastAsia" w:ascii="仿宋" w:hAnsi="仿宋" w:eastAsia="仿宋" w:cs="仿宋"/>
          <w:color w:val="000000"/>
          <w:kern w:val="0"/>
          <w:sz w:val="32"/>
          <w:szCs w:val="32"/>
          <w:highlight w:val="none"/>
          <w:shd w:val="clear" w:color="auto" w:fill="FFFFFF"/>
        </w:rPr>
        <w:t>参加考试的考生入场前要提前做好健康码备查并进行体温检测。</w:t>
      </w:r>
    </w:p>
    <w:p>
      <w:pPr>
        <w:ind w:firstLine="640" w:firstLineChars="200"/>
        <w:rPr>
          <w:rFonts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2、有发热症状以及参加考试前14天内有新冠肺炎疑似症状、疫情严重地区人员接触史、疫情严重地区驻留史的要如实报告，选调领导小组在确保安全的前提下，合理安排笔试、面试等工作。</w:t>
      </w:r>
    </w:p>
    <w:p>
      <w:pPr>
        <w:ind w:firstLine="640" w:firstLineChars="200"/>
        <w:rPr>
          <w:rFonts w:ascii="仿宋" w:hAnsi="仿宋" w:eastAsia="仿宋"/>
          <w:b/>
          <w:sz w:val="32"/>
          <w:szCs w:val="32"/>
          <w:highlight w:val="none"/>
        </w:rPr>
      </w:pPr>
      <w:r>
        <w:rPr>
          <w:rFonts w:hint="eastAsia" w:ascii="仿宋" w:hAnsi="仿宋" w:eastAsia="仿宋" w:cs="仿宋"/>
          <w:color w:val="000000"/>
          <w:kern w:val="0"/>
          <w:sz w:val="32"/>
          <w:szCs w:val="32"/>
          <w:highlight w:val="none"/>
          <w:shd w:val="clear" w:color="auto" w:fill="FFFFFF"/>
        </w:rPr>
        <w:t>3、参加考试的考生须佩戴一次性医用口罩，不得聚众交谈，各考生要保持一定距离，服从工作人员的安排，否则取消选调资格。</w:t>
      </w:r>
    </w:p>
    <w:p>
      <w:pPr>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w:t>
      </w:r>
      <w:r>
        <w:rPr>
          <w:rFonts w:hint="eastAsia" w:ascii="仿宋" w:hAnsi="仿宋" w:eastAsia="仿宋"/>
          <w:sz w:val="32"/>
          <w:szCs w:val="32"/>
          <w:highlight w:val="none"/>
        </w:rPr>
        <w:t>邢台市南和区</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事业单位2020年公开选调工作人员职位表.xls</w:t>
      </w:r>
    </w:p>
    <w:p>
      <w:pPr>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w:t>
      </w:r>
      <w:r>
        <w:rPr>
          <w:rFonts w:hint="eastAsia" w:ascii="仿宋" w:hAnsi="仿宋" w:eastAsia="仿宋"/>
          <w:sz w:val="32"/>
          <w:szCs w:val="32"/>
          <w:highlight w:val="none"/>
        </w:rPr>
        <w:t>邢台市南和区</w:t>
      </w:r>
      <w:r>
        <w:rPr>
          <w:rFonts w:hint="eastAsia" w:ascii="仿宋" w:hAnsi="仿宋" w:eastAsia="仿宋"/>
          <w:sz w:val="32"/>
          <w:szCs w:val="32"/>
          <w:highlight w:val="none"/>
          <w:lang w:eastAsia="zh-CN"/>
        </w:rPr>
        <w:t>机关</w:t>
      </w:r>
      <w:r>
        <w:rPr>
          <w:rFonts w:hint="eastAsia" w:ascii="仿宋" w:hAnsi="仿宋" w:eastAsia="仿宋"/>
          <w:sz w:val="32"/>
          <w:szCs w:val="32"/>
          <w:highlight w:val="none"/>
        </w:rPr>
        <w:t>事业单位公开选调工作人员报名表.xls</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eastAsia="zh-CN"/>
        </w:rPr>
        <w:t>三</w:t>
      </w:r>
      <w:r>
        <w:rPr>
          <w:rFonts w:hint="eastAsia" w:ascii="仿宋" w:hAnsi="仿宋" w:eastAsia="仿宋"/>
          <w:sz w:val="32"/>
          <w:szCs w:val="32"/>
          <w:highlight w:val="none"/>
        </w:rPr>
        <w:t>：健康申报承诺书.docx</w:t>
      </w:r>
    </w:p>
    <w:p>
      <w:pPr>
        <w:ind w:firstLine="640" w:firstLineChars="200"/>
        <w:rPr>
          <w:rFonts w:hint="eastAsia" w:ascii="仿宋" w:hAnsi="仿宋" w:eastAsia="仿宋"/>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tbl>
      <w:tblPr>
        <w:tblW w:w="20029" w:type="dxa"/>
        <w:tblInd w:w="0" w:type="dxa"/>
        <w:shd w:val="clear"/>
        <w:tblLayout w:type="autofit"/>
        <w:tblCellMar>
          <w:top w:w="0" w:type="dxa"/>
          <w:left w:w="0" w:type="dxa"/>
          <w:bottom w:w="0" w:type="dxa"/>
          <w:right w:w="0" w:type="dxa"/>
        </w:tblCellMar>
      </w:tblPr>
      <w:tblGrid>
        <w:gridCol w:w="392"/>
        <w:gridCol w:w="1215"/>
        <w:gridCol w:w="1602"/>
        <w:gridCol w:w="1268"/>
        <w:gridCol w:w="1134"/>
        <w:gridCol w:w="797"/>
        <w:gridCol w:w="1364"/>
        <w:gridCol w:w="1227"/>
        <w:gridCol w:w="4184"/>
        <w:gridCol w:w="1022"/>
        <w:gridCol w:w="972"/>
        <w:gridCol w:w="972"/>
        <w:gridCol w:w="972"/>
        <w:gridCol w:w="972"/>
        <w:gridCol w:w="972"/>
        <w:gridCol w:w="972"/>
      </w:tblGrid>
      <w:tr>
        <w:tblPrEx>
          <w:shd w:val="clear"/>
          <w:tblCellMar>
            <w:top w:w="0" w:type="dxa"/>
            <w:left w:w="0" w:type="dxa"/>
            <w:bottom w:w="0" w:type="dxa"/>
            <w:right w:w="0" w:type="dxa"/>
          </w:tblCellMar>
        </w:tblPrEx>
        <w:trPr>
          <w:trHeight w:val="360" w:hRule="atLeast"/>
        </w:trPr>
        <w:tc>
          <w:tcPr>
            <w:tcW w:w="14205"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黑体" w:hAnsi="黑体" w:eastAsia="黑体" w:cs="黑体"/>
                <w:spacing w:val="6"/>
                <w:sz w:val="32"/>
                <w:szCs w:val="32"/>
                <w:lang w:val="en-US" w:eastAsia="zh-CN"/>
              </w:rPr>
              <w:t>附件一：</w:t>
            </w: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邢台市南和区机关事业单位2020年公开选调工作人员职位表</w:t>
            </w: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3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主管部门（全称）</w:t>
            </w:r>
          </w:p>
        </w:tc>
        <w:tc>
          <w:tcPr>
            <w:tcW w:w="160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选调单位</w:t>
            </w:r>
            <w:r>
              <w:rPr>
                <w:rFonts w:hint="eastAsia" w:ascii="黑体" w:hAnsi="宋体" w:eastAsia="黑体" w:cs="黑体"/>
                <w:i w:val="0"/>
                <w:color w:val="000000"/>
                <w:kern w:val="0"/>
                <w:sz w:val="20"/>
                <w:szCs w:val="20"/>
                <w:u w:val="none"/>
                <w:bdr w:val="none" w:color="auto" w:sz="0" w:space="0"/>
                <w:lang w:val="en-US" w:eastAsia="zh-CN" w:bidi="ar"/>
              </w:rPr>
              <w:br w:type="textWrapping"/>
            </w:r>
            <w:r>
              <w:rPr>
                <w:rFonts w:hint="eastAsia" w:ascii="黑体" w:hAnsi="宋体" w:eastAsia="黑体" w:cs="黑体"/>
                <w:i w:val="0"/>
                <w:color w:val="000000"/>
                <w:kern w:val="0"/>
                <w:sz w:val="20"/>
                <w:szCs w:val="20"/>
                <w:u w:val="none"/>
                <w:bdr w:val="none" w:color="auto" w:sz="0" w:space="0"/>
                <w:lang w:val="en-US" w:eastAsia="zh-CN" w:bidi="ar"/>
              </w:rPr>
              <w:t>（全称）</w:t>
            </w:r>
          </w:p>
        </w:tc>
        <w:tc>
          <w:tcPr>
            <w:tcW w:w="12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职位代码</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选调岗位</w:t>
            </w:r>
            <w:r>
              <w:rPr>
                <w:rFonts w:hint="eastAsia" w:ascii="黑体" w:hAnsi="宋体" w:eastAsia="黑体" w:cs="黑体"/>
                <w:i w:val="0"/>
                <w:color w:val="000000"/>
                <w:kern w:val="0"/>
                <w:sz w:val="20"/>
                <w:szCs w:val="20"/>
                <w:u w:val="none"/>
                <w:bdr w:val="none" w:color="auto" w:sz="0" w:space="0"/>
                <w:lang w:val="en-US" w:eastAsia="zh-CN" w:bidi="ar"/>
              </w:rPr>
              <w:br w:type="textWrapping"/>
            </w:r>
            <w:r>
              <w:rPr>
                <w:rFonts w:hint="eastAsia" w:ascii="黑体" w:hAnsi="宋体" w:eastAsia="黑体" w:cs="黑体"/>
                <w:i w:val="0"/>
                <w:color w:val="000000"/>
                <w:kern w:val="0"/>
                <w:sz w:val="20"/>
                <w:szCs w:val="20"/>
                <w:u w:val="none"/>
                <w:bdr w:val="none" w:color="auto" w:sz="0" w:space="0"/>
                <w:lang w:val="en-US" w:eastAsia="zh-CN" w:bidi="ar"/>
              </w:rPr>
              <w:t>类型</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计划选调人数</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学历学位要求</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专业要求</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需具备条件条件</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备注</w:t>
            </w: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800" w:hRule="atLeast"/>
        </w:trPr>
        <w:tc>
          <w:tcPr>
            <w:tcW w:w="3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纪委监委</w:t>
            </w: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2020001</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一级科员</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全日制本科及以上学历  </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1.中共正式党员</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2.因工作性质，需长期加夜班，适合男性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3.公务员</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20" w:hRule="atLeast"/>
        </w:trPr>
        <w:tc>
          <w:tcPr>
            <w:tcW w:w="3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215" w:type="dxa"/>
            <w:tcBorders>
              <w:top w:val="nil"/>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区委办</w:t>
            </w:r>
          </w:p>
        </w:tc>
        <w:tc>
          <w:tcPr>
            <w:tcW w:w="1602"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2020001</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一级科员</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全日制本科及以上学历  </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1.中共正式党员</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2.有较强的文字写作能力和协调能力</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3.因工作性质，需长期加夜班，适合男性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3.公务员</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60" w:hRule="atLeast"/>
        </w:trPr>
        <w:tc>
          <w:tcPr>
            <w:tcW w:w="3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215"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政府办</w:t>
            </w:r>
          </w:p>
        </w:tc>
        <w:tc>
          <w:tcPr>
            <w:tcW w:w="160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2020001</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一级科员</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全日制本科及以上学历  </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1.有较强的文字写作能力和协调能力</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2.因工作性质，需长期加夜班，适合男性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3.公务员</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3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215"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人力资源和社会保障局</w:t>
            </w:r>
          </w:p>
        </w:tc>
        <w:tc>
          <w:tcPr>
            <w:tcW w:w="160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社会保险事业管理局</w:t>
            </w:r>
          </w:p>
        </w:tc>
        <w:tc>
          <w:tcPr>
            <w:tcW w:w="12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2020002</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管理岗位</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全日制本科及以上学历  </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熟悉办公室工作业务，有一定的文字功底</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20" w:hRule="atLeast"/>
        </w:trPr>
        <w:tc>
          <w:tcPr>
            <w:tcW w:w="3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科技和工业信息化局</w:t>
            </w:r>
          </w:p>
        </w:tc>
        <w:tc>
          <w:tcPr>
            <w:tcW w:w="160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下属事业单位</w:t>
            </w:r>
          </w:p>
        </w:tc>
        <w:tc>
          <w:tcPr>
            <w:tcW w:w="12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2020002</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管理岗位</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全日制本科及以上学历</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熟悉电脑有一定的公文写作能力，30周岁左右</w:t>
            </w: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FF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 xml:space="preserve">                                         </w:t>
            </w:r>
          </w:p>
        </w:tc>
      </w:tr>
      <w:tr>
        <w:tblPrEx>
          <w:tblCellMar>
            <w:top w:w="0" w:type="dxa"/>
            <w:left w:w="0" w:type="dxa"/>
            <w:bottom w:w="0" w:type="dxa"/>
            <w:right w:w="0"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区委办</w:t>
            </w:r>
          </w:p>
        </w:tc>
        <w:tc>
          <w:tcPr>
            <w:tcW w:w="160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乡村振兴服务中心</w:t>
            </w:r>
          </w:p>
        </w:tc>
        <w:tc>
          <w:tcPr>
            <w:tcW w:w="12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2020002</w:t>
            </w:r>
          </w:p>
        </w:tc>
        <w:tc>
          <w:tcPr>
            <w:tcW w:w="113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管理岗位</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全日制本科及以上学历</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大数据服务中心</w:t>
            </w:r>
          </w:p>
        </w:tc>
        <w:tc>
          <w:tcPr>
            <w:tcW w:w="160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2020002</w:t>
            </w:r>
          </w:p>
        </w:tc>
        <w:tc>
          <w:tcPr>
            <w:tcW w:w="113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管理岗位</w:t>
            </w: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全日制本科及以上学历（研究生学历优先）</w:t>
            </w: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不限</w:t>
            </w:r>
          </w:p>
        </w:tc>
        <w:tc>
          <w:tcPr>
            <w:tcW w:w="418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ind w:firstLine="640" w:firstLineChars="200"/>
        <w:rPr>
          <w:rFonts w:hint="eastAsia" w:ascii="仿宋" w:hAnsi="仿宋" w:eastAsia="仿宋"/>
          <w:sz w:val="32"/>
          <w:szCs w:val="32"/>
          <w:highlight w:val="none"/>
        </w:rPr>
        <w:sectPr>
          <w:pgSz w:w="16838" w:h="11906" w:orient="landscape"/>
          <w:pgMar w:top="1406" w:right="1440" w:bottom="1463" w:left="1440" w:header="851" w:footer="992" w:gutter="0"/>
          <w:cols w:space="425" w:num="1"/>
          <w:docGrid w:type="lines" w:linePitch="312" w:charSpace="0"/>
        </w:sectPr>
      </w:pPr>
    </w:p>
    <w:p>
      <w:pPr>
        <w:spacing w:line="640" w:lineRule="exact"/>
        <w:rPr>
          <w:rFonts w:hint="eastAsia" w:ascii="黑体" w:hAnsi="黑体" w:eastAsia="黑体" w:cs="黑体"/>
          <w:spacing w:val="6"/>
          <w:sz w:val="32"/>
          <w:szCs w:val="32"/>
          <w:lang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eastAsia="zh-CN"/>
        </w:rPr>
        <w:t>二：</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部分</w:t>
      </w:r>
      <w:r>
        <w:rPr>
          <w:rFonts w:hint="eastAsia" w:ascii="方正小标宋简体" w:hAnsi="方正小标宋简体" w:eastAsia="方正小标宋简体" w:cs="方正小标宋简体"/>
          <w:bCs/>
          <w:sz w:val="44"/>
          <w:szCs w:val="44"/>
          <w:lang w:eastAsia="zh-CN"/>
        </w:rPr>
        <w:t>区直</w:t>
      </w:r>
      <w:r>
        <w:rPr>
          <w:rFonts w:hint="eastAsia" w:ascii="方正小标宋简体" w:hAnsi="方正小标宋简体" w:eastAsia="方正小标宋简体" w:cs="方正小标宋简体"/>
          <w:bCs/>
          <w:sz w:val="44"/>
          <w:szCs w:val="44"/>
        </w:rPr>
        <w:t>机关</w:t>
      </w:r>
      <w:r>
        <w:rPr>
          <w:rFonts w:hint="eastAsia" w:ascii="方正小标宋简体" w:hAnsi="方正小标宋简体" w:eastAsia="方正小标宋简体" w:cs="方正小标宋简体"/>
          <w:bCs/>
          <w:sz w:val="44"/>
          <w:szCs w:val="44"/>
          <w:lang w:eastAsia="zh-CN"/>
        </w:rPr>
        <w:t>事业单位</w:t>
      </w:r>
      <w:r>
        <w:rPr>
          <w:rFonts w:hint="eastAsia" w:ascii="方正小标宋简体" w:hAnsi="方正小标宋简体" w:eastAsia="方正小标宋简体" w:cs="方正小标宋简体"/>
          <w:bCs/>
          <w:sz w:val="44"/>
          <w:szCs w:val="44"/>
        </w:rPr>
        <w:t>2020年公开选调</w:t>
      </w:r>
    </w:p>
    <w:p>
      <w:pPr>
        <w:spacing w:line="560" w:lineRule="exact"/>
        <w:jc w:val="center"/>
        <w:rPr>
          <w:rFonts w:ascii="宋体" w:hAnsi="宋体" w:eastAsia="宋体" w:cs="宋体"/>
          <w:b/>
          <w:spacing w:val="20"/>
          <w:sz w:val="32"/>
          <w:szCs w:val="32"/>
        </w:rPr>
      </w:pPr>
      <w:r>
        <w:rPr>
          <w:rFonts w:hint="eastAsia" w:ascii="方正小标宋简体" w:hAnsi="方正小标宋简体" w:eastAsia="方正小标宋简体" w:cs="方正小标宋简体"/>
          <w:bCs/>
          <w:sz w:val="44"/>
          <w:szCs w:val="44"/>
        </w:rPr>
        <w:t>工作人员报名表</w:t>
      </w:r>
    </w:p>
    <w:tbl>
      <w:tblPr>
        <w:tblStyle w:val="6"/>
        <w:tblW w:w="97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82"/>
        <w:gridCol w:w="1112"/>
        <w:gridCol w:w="1038"/>
        <w:gridCol w:w="1248"/>
        <w:gridCol w:w="1282"/>
        <w:gridCol w:w="1252"/>
        <w:gridCol w:w="21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70" w:hRule="atLeast"/>
          <w:jc w:val="center"/>
        </w:trPr>
        <w:tc>
          <w:tcPr>
            <w:tcW w:w="16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1112" w:type="dxa"/>
            <w:noWrap/>
            <w:vAlign w:val="center"/>
          </w:tcPr>
          <w:p>
            <w:pPr>
              <w:spacing w:line="400" w:lineRule="exact"/>
              <w:jc w:val="center"/>
              <w:rPr>
                <w:rFonts w:ascii="宋体" w:hAnsi="宋体" w:eastAsia="宋体" w:cs="宋体"/>
                <w:sz w:val="24"/>
                <w:szCs w:val="24"/>
              </w:rPr>
            </w:pPr>
          </w:p>
        </w:tc>
        <w:tc>
          <w:tcPr>
            <w:tcW w:w="1038"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性  别</w:t>
            </w:r>
          </w:p>
        </w:tc>
        <w:tc>
          <w:tcPr>
            <w:tcW w:w="1248" w:type="dxa"/>
            <w:noWrap/>
            <w:vAlign w:val="center"/>
          </w:tcPr>
          <w:p>
            <w:pPr>
              <w:spacing w:line="400" w:lineRule="exact"/>
              <w:jc w:val="center"/>
              <w:rPr>
                <w:rFonts w:ascii="宋体" w:hAnsi="宋体" w:eastAsia="宋体" w:cs="宋体"/>
                <w:sz w:val="24"/>
                <w:szCs w:val="24"/>
              </w:rPr>
            </w:pPr>
          </w:p>
        </w:tc>
        <w:tc>
          <w:tcPr>
            <w:tcW w:w="1282" w:type="dxa"/>
            <w:noWrap/>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出生</w:t>
            </w:r>
          </w:p>
          <w:p>
            <w:pPr>
              <w:spacing w:line="400" w:lineRule="exact"/>
              <w:jc w:val="center"/>
              <w:rPr>
                <w:rFonts w:ascii="宋体" w:hAnsi="宋体" w:eastAsia="宋体" w:cs="宋体"/>
                <w:sz w:val="24"/>
                <w:szCs w:val="24"/>
              </w:rPr>
            </w:pPr>
            <w:r>
              <w:rPr>
                <w:rFonts w:hint="eastAsia" w:ascii="宋体" w:hAnsi="宋体" w:eastAsia="宋体" w:cs="宋体"/>
                <w:sz w:val="24"/>
                <w:szCs w:val="24"/>
              </w:rPr>
              <w:t>年月</w:t>
            </w:r>
            <w:r>
              <w:rPr>
                <w:rFonts w:hint="eastAsia" w:ascii="宋体" w:hAnsi="宋体" w:eastAsia="宋体" w:cs="宋体"/>
                <w:sz w:val="24"/>
                <w:szCs w:val="24"/>
                <w:lang w:eastAsia="zh-CN"/>
              </w:rPr>
              <w:t>日</w:t>
            </w:r>
          </w:p>
        </w:tc>
        <w:tc>
          <w:tcPr>
            <w:tcW w:w="1252" w:type="dxa"/>
            <w:noWrap/>
            <w:vAlign w:val="center"/>
          </w:tcPr>
          <w:p>
            <w:pPr>
              <w:spacing w:line="560" w:lineRule="exact"/>
              <w:jc w:val="center"/>
              <w:rPr>
                <w:rFonts w:ascii="宋体" w:hAnsi="宋体" w:eastAsia="宋体" w:cs="宋体"/>
                <w:sz w:val="24"/>
                <w:szCs w:val="24"/>
              </w:rPr>
            </w:pPr>
          </w:p>
        </w:tc>
        <w:tc>
          <w:tcPr>
            <w:tcW w:w="2126" w:type="dxa"/>
            <w:vMerge w:val="restart"/>
            <w:noWrap/>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贴</w:t>
            </w:r>
          </w:p>
          <w:p>
            <w:pPr>
              <w:spacing w:line="560" w:lineRule="exact"/>
              <w:jc w:val="center"/>
              <w:rPr>
                <w:rFonts w:ascii="宋体" w:hAnsi="宋体" w:eastAsia="宋体" w:cs="宋体"/>
                <w:sz w:val="24"/>
                <w:szCs w:val="24"/>
              </w:rPr>
            </w:pPr>
            <w:r>
              <w:rPr>
                <w:rFonts w:hint="eastAsia" w:ascii="宋体" w:hAnsi="宋体" w:eastAsia="宋体" w:cs="宋体"/>
                <w:sz w:val="24"/>
                <w:szCs w:val="24"/>
              </w:rPr>
              <w:t>照</w:t>
            </w:r>
          </w:p>
          <w:p>
            <w:pPr>
              <w:spacing w:line="560" w:lineRule="exact"/>
              <w:jc w:val="center"/>
              <w:rPr>
                <w:rFonts w:ascii="宋体" w:hAnsi="宋体" w:eastAsia="宋体" w:cs="宋体"/>
                <w:sz w:val="24"/>
                <w:szCs w:val="24"/>
              </w:rPr>
            </w:pPr>
            <w:r>
              <w:rPr>
                <w:rFonts w:hint="eastAsia" w:ascii="宋体" w:hAnsi="宋体" w:eastAsia="宋体" w:cs="宋体"/>
                <w:sz w:val="24"/>
                <w:szCs w:val="24"/>
              </w:rPr>
              <w:t>片</w:t>
            </w:r>
          </w:p>
          <w:p>
            <w:pPr>
              <w:spacing w:line="560" w:lineRule="exact"/>
              <w:jc w:val="center"/>
              <w:rPr>
                <w:rFonts w:ascii="宋体" w:hAnsi="宋体" w:eastAsia="宋体" w:cs="宋体"/>
                <w:sz w:val="24"/>
                <w:szCs w:val="24"/>
              </w:rPr>
            </w:pPr>
            <w:r>
              <w:rPr>
                <w:rFonts w:hint="eastAsia" w:ascii="宋体" w:hAnsi="宋体" w:eastAsia="宋体" w:cs="宋体"/>
                <w:sz w:val="24"/>
                <w:szCs w:val="24"/>
              </w:rPr>
              <w:t>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9" w:hRule="atLeast"/>
          <w:jc w:val="center"/>
        </w:trPr>
        <w:tc>
          <w:tcPr>
            <w:tcW w:w="16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民  族</w:t>
            </w:r>
          </w:p>
        </w:tc>
        <w:tc>
          <w:tcPr>
            <w:tcW w:w="1112" w:type="dxa"/>
            <w:noWrap/>
            <w:vAlign w:val="center"/>
          </w:tcPr>
          <w:p>
            <w:pPr>
              <w:spacing w:line="400" w:lineRule="exact"/>
              <w:jc w:val="center"/>
              <w:rPr>
                <w:rFonts w:ascii="宋体" w:hAnsi="宋体" w:eastAsia="宋体" w:cs="宋体"/>
                <w:sz w:val="24"/>
                <w:szCs w:val="24"/>
              </w:rPr>
            </w:pPr>
          </w:p>
        </w:tc>
        <w:tc>
          <w:tcPr>
            <w:tcW w:w="1038"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籍  贯</w:t>
            </w:r>
          </w:p>
        </w:tc>
        <w:tc>
          <w:tcPr>
            <w:tcW w:w="1248" w:type="dxa"/>
            <w:noWrap/>
            <w:vAlign w:val="center"/>
          </w:tcPr>
          <w:p>
            <w:pPr>
              <w:spacing w:line="400" w:lineRule="exact"/>
              <w:jc w:val="center"/>
              <w:rPr>
                <w:rFonts w:ascii="宋体" w:hAnsi="宋体" w:eastAsia="宋体" w:cs="宋体"/>
                <w:sz w:val="24"/>
                <w:szCs w:val="24"/>
              </w:rPr>
            </w:pPr>
          </w:p>
        </w:tc>
        <w:tc>
          <w:tcPr>
            <w:tcW w:w="12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健  康</w:t>
            </w:r>
          </w:p>
          <w:p>
            <w:pPr>
              <w:spacing w:line="400" w:lineRule="exact"/>
              <w:jc w:val="center"/>
              <w:rPr>
                <w:rFonts w:ascii="宋体" w:hAnsi="宋体" w:eastAsia="宋体" w:cs="宋体"/>
                <w:sz w:val="24"/>
                <w:szCs w:val="24"/>
              </w:rPr>
            </w:pPr>
            <w:r>
              <w:rPr>
                <w:rFonts w:hint="eastAsia" w:ascii="宋体" w:hAnsi="宋体" w:eastAsia="宋体" w:cs="宋体"/>
                <w:sz w:val="24"/>
                <w:szCs w:val="24"/>
              </w:rPr>
              <w:t>状  况</w:t>
            </w:r>
          </w:p>
        </w:tc>
        <w:tc>
          <w:tcPr>
            <w:tcW w:w="1252" w:type="dxa"/>
            <w:noWrap/>
            <w:vAlign w:val="center"/>
          </w:tcPr>
          <w:p>
            <w:pPr>
              <w:spacing w:line="560" w:lineRule="exact"/>
              <w:jc w:val="center"/>
              <w:rPr>
                <w:rFonts w:ascii="宋体" w:hAnsi="宋体" w:eastAsia="宋体" w:cs="宋体"/>
                <w:spacing w:val="-20"/>
                <w:sz w:val="24"/>
                <w:szCs w:val="24"/>
              </w:rPr>
            </w:pPr>
          </w:p>
        </w:tc>
        <w:tc>
          <w:tcPr>
            <w:tcW w:w="2126" w:type="dxa"/>
            <w:vMerge w:val="continue"/>
            <w:noWrap/>
            <w:vAlign w:val="center"/>
          </w:tcPr>
          <w:p>
            <w:pPr>
              <w:spacing w:line="5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4" w:hRule="atLeast"/>
          <w:jc w:val="center"/>
        </w:trPr>
        <w:tc>
          <w:tcPr>
            <w:tcW w:w="16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政治面貌</w:t>
            </w:r>
          </w:p>
        </w:tc>
        <w:tc>
          <w:tcPr>
            <w:tcW w:w="1112" w:type="dxa"/>
            <w:noWrap/>
            <w:vAlign w:val="center"/>
          </w:tcPr>
          <w:p>
            <w:pPr>
              <w:spacing w:line="400" w:lineRule="exact"/>
              <w:jc w:val="center"/>
              <w:rPr>
                <w:rFonts w:ascii="宋体" w:hAnsi="宋体" w:eastAsia="宋体" w:cs="宋体"/>
                <w:sz w:val="24"/>
                <w:szCs w:val="24"/>
              </w:rPr>
            </w:pPr>
          </w:p>
        </w:tc>
        <w:tc>
          <w:tcPr>
            <w:tcW w:w="1038"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入  党</w:t>
            </w:r>
          </w:p>
          <w:p>
            <w:pPr>
              <w:spacing w:line="400" w:lineRule="exact"/>
              <w:jc w:val="center"/>
              <w:rPr>
                <w:rFonts w:ascii="宋体" w:hAnsi="宋体" w:eastAsia="宋体" w:cs="宋体"/>
                <w:sz w:val="24"/>
                <w:szCs w:val="24"/>
              </w:rPr>
            </w:pPr>
            <w:r>
              <w:rPr>
                <w:rFonts w:hint="eastAsia" w:ascii="宋体" w:hAnsi="宋体" w:eastAsia="宋体" w:cs="宋体"/>
                <w:sz w:val="24"/>
                <w:szCs w:val="24"/>
              </w:rPr>
              <w:t>时  间</w:t>
            </w:r>
          </w:p>
        </w:tc>
        <w:tc>
          <w:tcPr>
            <w:tcW w:w="1248" w:type="dxa"/>
            <w:noWrap/>
            <w:vAlign w:val="center"/>
          </w:tcPr>
          <w:p>
            <w:pPr>
              <w:spacing w:line="400" w:lineRule="exact"/>
              <w:jc w:val="center"/>
              <w:rPr>
                <w:rFonts w:ascii="宋体" w:hAnsi="宋体" w:eastAsia="宋体" w:cs="宋体"/>
                <w:sz w:val="24"/>
                <w:szCs w:val="24"/>
              </w:rPr>
            </w:pPr>
          </w:p>
        </w:tc>
        <w:tc>
          <w:tcPr>
            <w:tcW w:w="12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参加工</w:t>
            </w:r>
          </w:p>
          <w:p>
            <w:pPr>
              <w:spacing w:line="400" w:lineRule="exact"/>
              <w:jc w:val="center"/>
              <w:rPr>
                <w:rFonts w:ascii="宋体" w:hAnsi="宋体" w:eastAsia="宋体" w:cs="宋体"/>
                <w:sz w:val="24"/>
                <w:szCs w:val="24"/>
              </w:rPr>
            </w:pPr>
            <w:r>
              <w:rPr>
                <w:rFonts w:hint="eastAsia" w:ascii="宋体" w:hAnsi="宋体" w:eastAsia="宋体" w:cs="宋体"/>
                <w:sz w:val="24"/>
                <w:szCs w:val="24"/>
              </w:rPr>
              <w:t>作时间</w:t>
            </w:r>
          </w:p>
        </w:tc>
        <w:tc>
          <w:tcPr>
            <w:tcW w:w="1252" w:type="dxa"/>
            <w:noWrap/>
            <w:vAlign w:val="center"/>
          </w:tcPr>
          <w:p>
            <w:pPr>
              <w:spacing w:line="560" w:lineRule="exact"/>
              <w:jc w:val="center"/>
              <w:rPr>
                <w:rFonts w:ascii="宋体" w:hAnsi="宋体" w:eastAsia="宋体" w:cs="宋体"/>
                <w:sz w:val="24"/>
                <w:szCs w:val="24"/>
              </w:rPr>
            </w:pPr>
          </w:p>
        </w:tc>
        <w:tc>
          <w:tcPr>
            <w:tcW w:w="2126" w:type="dxa"/>
            <w:vMerge w:val="continue"/>
            <w:noWrap/>
            <w:vAlign w:val="center"/>
          </w:tcPr>
          <w:p>
            <w:pPr>
              <w:spacing w:line="5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0" w:hRule="atLeast"/>
          <w:jc w:val="center"/>
        </w:trPr>
        <w:tc>
          <w:tcPr>
            <w:tcW w:w="1682"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公务员或事业身份</w:t>
            </w:r>
          </w:p>
        </w:tc>
        <w:tc>
          <w:tcPr>
            <w:tcW w:w="2150" w:type="dxa"/>
            <w:gridSpan w:val="2"/>
            <w:noWrap/>
            <w:vAlign w:val="center"/>
          </w:tcPr>
          <w:p>
            <w:pPr>
              <w:spacing w:line="400" w:lineRule="exact"/>
              <w:jc w:val="center"/>
              <w:rPr>
                <w:rFonts w:ascii="宋体" w:hAnsi="宋体" w:eastAsia="宋体" w:cs="宋体"/>
                <w:sz w:val="24"/>
                <w:szCs w:val="24"/>
              </w:rPr>
            </w:pPr>
          </w:p>
        </w:tc>
        <w:tc>
          <w:tcPr>
            <w:tcW w:w="1248" w:type="dxa"/>
            <w:noWrap/>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学  历</w:t>
            </w:r>
          </w:p>
          <w:p>
            <w:pPr>
              <w:spacing w:line="400" w:lineRule="exact"/>
              <w:jc w:val="center"/>
              <w:rPr>
                <w:rFonts w:ascii="宋体" w:hAnsi="宋体" w:eastAsia="宋体" w:cs="宋体"/>
                <w:sz w:val="24"/>
                <w:szCs w:val="24"/>
              </w:rPr>
            </w:pPr>
            <w:r>
              <w:rPr>
                <w:rFonts w:hint="eastAsia" w:ascii="宋体" w:hAnsi="宋体" w:eastAsia="宋体" w:cs="宋体"/>
                <w:sz w:val="24"/>
                <w:szCs w:val="24"/>
              </w:rPr>
              <w:t>学  位</w:t>
            </w:r>
          </w:p>
        </w:tc>
        <w:tc>
          <w:tcPr>
            <w:tcW w:w="2534" w:type="dxa"/>
            <w:gridSpan w:val="2"/>
            <w:noWrap/>
            <w:vAlign w:val="center"/>
          </w:tcPr>
          <w:p>
            <w:pPr>
              <w:spacing w:line="400" w:lineRule="exact"/>
              <w:jc w:val="center"/>
              <w:rPr>
                <w:rFonts w:ascii="宋体" w:hAnsi="宋体" w:eastAsia="宋体" w:cs="宋体"/>
                <w:sz w:val="24"/>
                <w:szCs w:val="24"/>
              </w:rPr>
            </w:pPr>
          </w:p>
        </w:tc>
        <w:tc>
          <w:tcPr>
            <w:tcW w:w="2126" w:type="dxa"/>
            <w:vMerge w:val="continue"/>
            <w:noWrap/>
            <w:vAlign w:val="center"/>
          </w:tcPr>
          <w:p>
            <w:pPr>
              <w:spacing w:line="5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5" w:hRule="atLeast"/>
          <w:jc w:val="center"/>
        </w:trPr>
        <w:tc>
          <w:tcPr>
            <w:tcW w:w="1682" w:type="dxa"/>
            <w:noWrap/>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工作单位</w:t>
            </w:r>
          </w:p>
          <w:p>
            <w:pPr>
              <w:spacing w:line="440" w:lineRule="exact"/>
              <w:jc w:val="center"/>
              <w:rPr>
                <w:rFonts w:ascii="宋体" w:hAnsi="宋体" w:eastAsia="宋体" w:cs="宋体"/>
                <w:sz w:val="24"/>
                <w:szCs w:val="24"/>
              </w:rPr>
            </w:pPr>
            <w:r>
              <w:rPr>
                <w:rFonts w:hint="eastAsia" w:ascii="宋体" w:hAnsi="宋体" w:eastAsia="宋体" w:cs="宋体"/>
                <w:sz w:val="24"/>
                <w:szCs w:val="24"/>
              </w:rPr>
              <w:t>及职务</w:t>
            </w:r>
          </w:p>
        </w:tc>
        <w:tc>
          <w:tcPr>
            <w:tcW w:w="3398" w:type="dxa"/>
            <w:gridSpan w:val="3"/>
            <w:noWrap/>
            <w:vAlign w:val="center"/>
          </w:tcPr>
          <w:p>
            <w:pPr>
              <w:spacing w:line="440" w:lineRule="exact"/>
              <w:jc w:val="center"/>
              <w:rPr>
                <w:rFonts w:ascii="宋体" w:hAnsi="宋体" w:eastAsia="宋体" w:cs="宋体"/>
                <w:sz w:val="24"/>
                <w:szCs w:val="24"/>
              </w:rPr>
            </w:pPr>
          </w:p>
        </w:tc>
        <w:tc>
          <w:tcPr>
            <w:tcW w:w="1282" w:type="dxa"/>
            <w:noWrap/>
            <w:vAlign w:val="center"/>
          </w:tcPr>
          <w:p>
            <w:pPr>
              <w:spacing w:line="440" w:lineRule="exact"/>
              <w:jc w:val="center"/>
              <w:rPr>
                <w:rFonts w:ascii="宋体" w:hAnsi="宋体" w:eastAsia="宋体" w:cs="宋体"/>
                <w:sz w:val="24"/>
                <w:szCs w:val="24"/>
              </w:rPr>
            </w:pPr>
            <w:r>
              <w:rPr>
                <w:rFonts w:hint="eastAsia" w:ascii="宋体" w:hAnsi="宋体" w:eastAsia="宋体" w:cs="宋体"/>
                <w:sz w:val="24"/>
                <w:szCs w:val="24"/>
              </w:rPr>
              <w:t>毕业院校</w:t>
            </w:r>
          </w:p>
          <w:p>
            <w:pPr>
              <w:spacing w:line="440" w:lineRule="exact"/>
              <w:jc w:val="center"/>
              <w:rPr>
                <w:rFonts w:ascii="宋体" w:hAnsi="宋体" w:eastAsia="宋体" w:cs="宋体"/>
                <w:sz w:val="24"/>
                <w:szCs w:val="24"/>
              </w:rPr>
            </w:pPr>
            <w:r>
              <w:rPr>
                <w:rFonts w:hint="eastAsia" w:ascii="宋体" w:hAnsi="宋体" w:eastAsia="宋体" w:cs="宋体"/>
                <w:sz w:val="24"/>
                <w:szCs w:val="24"/>
              </w:rPr>
              <w:t>系及专业</w:t>
            </w:r>
          </w:p>
        </w:tc>
        <w:tc>
          <w:tcPr>
            <w:tcW w:w="3378" w:type="dxa"/>
            <w:gridSpan w:val="2"/>
            <w:noWrap/>
            <w:vAlign w:val="center"/>
          </w:tcPr>
          <w:p>
            <w:pPr>
              <w:spacing w:line="5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21" w:hRule="atLeast"/>
          <w:jc w:val="center"/>
        </w:trPr>
        <w:tc>
          <w:tcPr>
            <w:tcW w:w="1682" w:type="dxa"/>
            <w:noWrap/>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任职时间</w:t>
            </w:r>
          </w:p>
        </w:tc>
        <w:tc>
          <w:tcPr>
            <w:tcW w:w="3398" w:type="dxa"/>
            <w:gridSpan w:val="3"/>
            <w:noWrap/>
            <w:vAlign w:val="center"/>
          </w:tcPr>
          <w:p>
            <w:pPr>
              <w:spacing w:line="560" w:lineRule="exact"/>
              <w:rPr>
                <w:rFonts w:ascii="宋体" w:hAnsi="宋体" w:eastAsia="宋体" w:cs="宋体"/>
                <w:sz w:val="24"/>
                <w:szCs w:val="24"/>
              </w:rPr>
            </w:pPr>
          </w:p>
        </w:tc>
        <w:tc>
          <w:tcPr>
            <w:tcW w:w="128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报考职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位代码</w:t>
            </w:r>
          </w:p>
        </w:tc>
        <w:tc>
          <w:tcPr>
            <w:tcW w:w="3378" w:type="dxa"/>
            <w:gridSpan w:val="2"/>
            <w:noWrap/>
            <w:vAlign w:val="center"/>
          </w:tcPr>
          <w:p>
            <w:pPr>
              <w:spacing w:line="560" w:lineRule="exac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682" w:type="dxa"/>
            <w:noWrap/>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3398" w:type="dxa"/>
            <w:gridSpan w:val="3"/>
            <w:noWrap/>
            <w:vAlign w:val="center"/>
          </w:tcPr>
          <w:p>
            <w:pPr>
              <w:spacing w:line="560" w:lineRule="exact"/>
              <w:jc w:val="center"/>
              <w:rPr>
                <w:rFonts w:ascii="宋体" w:hAnsi="宋体" w:eastAsia="宋体" w:cs="宋体"/>
                <w:sz w:val="24"/>
                <w:szCs w:val="24"/>
              </w:rPr>
            </w:pPr>
          </w:p>
        </w:tc>
        <w:tc>
          <w:tcPr>
            <w:tcW w:w="1282" w:type="dxa"/>
            <w:noWrap/>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联系方式</w:t>
            </w:r>
          </w:p>
        </w:tc>
        <w:tc>
          <w:tcPr>
            <w:tcW w:w="3378" w:type="dxa"/>
            <w:gridSpan w:val="2"/>
            <w:noWrap/>
            <w:vAlign w:val="center"/>
          </w:tcPr>
          <w:p>
            <w:pPr>
              <w:spacing w:line="5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80" w:hRule="atLeast"/>
          <w:jc w:val="center"/>
        </w:trPr>
        <w:tc>
          <w:tcPr>
            <w:tcW w:w="1682" w:type="dxa"/>
            <w:noWrap/>
            <w:vAlign w:val="center"/>
          </w:tcPr>
          <w:p>
            <w:pPr>
              <w:spacing w:line="560" w:lineRule="exact"/>
              <w:jc w:val="center"/>
              <w:rPr>
                <w:rFonts w:ascii="宋体" w:hAnsi="宋体" w:eastAsia="宋体" w:cs="宋体"/>
                <w:sz w:val="24"/>
                <w:szCs w:val="24"/>
              </w:rPr>
            </w:pPr>
            <w:r>
              <w:rPr>
                <w:rFonts w:hint="eastAsia" w:ascii="宋体" w:hAnsi="宋体" w:eastAsia="宋体" w:cs="宋体"/>
                <w:sz w:val="24"/>
                <w:szCs w:val="24"/>
              </w:rPr>
              <w:t>简</w:t>
            </w:r>
          </w:p>
          <w:p>
            <w:pPr>
              <w:spacing w:line="560" w:lineRule="exact"/>
              <w:jc w:val="center"/>
              <w:rPr>
                <w:rFonts w:ascii="宋体" w:hAnsi="宋体" w:eastAsia="宋体" w:cs="宋体"/>
                <w:sz w:val="24"/>
                <w:szCs w:val="24"/>
              </w:rPr>
            </w:pPr>
          </w:p>
          <w:p>
            <w:pPr>
              <w:spacing w:line="560" w:lineRule="exact"/>
              <w:jc w:val="center"/>
              <w:rPr>
                <w:rFonts w:ascii="宋体" w:hAnsi="宋体" w:eastAsia="宋体" w:cs="宋体"/>
                <w:sz w:val="24"/>
                <w:szCs w:val="24"/>
              </w:rPr>
            </w:pPr>
          </w:p>
          <w:p>
            <w:pPr>
              <w:spacing w:line="560" w:lineRule="exact"/>
              <w:jc w:val="center"/>
              <w:rPr>
                <w:rFonts w:ascii="宋体" w:hAnsi="宋体" w:eastAsia="宋体" w:cs="宋体"/>
                <w:sz w:val="24"/>
                <w:szCs w:val="24"/>
              </w:rPr>
            </w:pPr>
          </w:p>
          <w:p>
            <w:pPr>
              <w:spacing w:line="560" w:lineRule="exact"/>
              <w:jc w:val="center"/>
              <w:rPr>
                <w:rFonts w:ascii="宋体" w:hAnsi="宋体" w:eastAsia="宋体" w:cs="宋体"/>
                <w:sz w:val="24"/>
                <w:szCs w:val="24"/>
              </w:rPr>
            </w:pPr>
          </w:p>
          <w:p>
            <w:pPr>
              <w:spacing w:line="560" w:lineRule="exact"/>
              <w:jc w:val="center"/>
              <w:rPr>
                <w:rFonts w:ascii="宋体" w:hAnsi="宋体" w:eastAsia="宋体" w:cs="宋体"/>
                <w:sz w:val="24"/>
                <w:szCs w:val="24"/>
              </w:rPr>
            </w:pPr>
          </w:p>
          <w:p>
            <w:pPr>
              <w:spacing w:line="560" w:lineRule="exact"/>
              <w:jc w:val="center"/>
              <w:rPr>
                <w:rFonts w:ascii="宋体" w:hAnsi="宋体" w:eastAsia="宋体" w:cs="宋体"/>
                <w:sz w:val="24"/>
                <w:szCs w:val="24"/>
              </w:rPr>
            </w:pPr>
            <w:r>
              <w:rPr>
                <w:rFonts w:hint="eastAsia" w:ascii="宋体" w:hAnsi="宋体" w:eastAsia="宋体" w:cs="宋体"/>
                <w:sz w:val="24"/>
                <w:szCs w:val="24"/>
              </w:rPr>
              <w:t>历</w:t>
            </w:r>
          </w:p>
        </w:tc>
        <w:tc>
          <w:tcPr>
            <w:tcW w:w="8058" w:type="dxa"/>
            <w:gridSpan w:val="6"/>
            <w:noWrap/>
          </w:tcPr>
          <w:p>
            <w:pPr>
              <w:adjustRightInd w:val="0"/>
              <w:snapToGrid w:val="0"/>
              <w:spacing w:line="560" w:lineRule="exact"/>
              <w:rPr>
                <w:rFonts w:ascii="宋体" w:hAnsi="宋体" w:eastAsia="宋体" w:cs="宋体"/>
                <w:sz w:val="24"/>
                <w:szCs w:val="24"/>
              </w:rPr>
            </w:pPr>
          </w:p>
          <w:p>
            <w:pPr>
              <w:spacing w:line="560" w:lineRule="exact"/>
              <w:rPr>
                <w:rFonts w:ascii="宋体" w:hAnsi="宋体" w:eastAsia="宋体" w:cs="宋体"/>
                <w:sz w:val="24"/>
                <w:szCs w:val="24"/>
              </w:rPr>
            </w:pPr>
          </w:p>
        </w:tc>
      </w:tr>
    </w:tbl>
    <w:p>
      <w:pPr>
        <w:spacing w:line="560" w:lineRule="exact"/>
        <w:jc w:val="center"/>
        <w:rPr>
          <w:rFonts w:ascii="宋体" w:hAnsi="宋体" w:eastAsia="宋体" w:cs="宋体"/>
          <w:sz w:val="24"/>
          <w:szCs w:val="24"/>
        </w:rPr>
        <w:sectPr>
          <w:headerReference r:id="rId4" w:type="default"/>
          <w:footerReference r:id="rId5" w:type="default"/>
          <w:pgSz w:w="11906" w:h="16838"/>
          <w:pgMar w:top="2098" w:right="1474" w:bottom="1985" w:left="1474" w:header="851" w:footer="992" w:gutter="0"/>
          <w:cols w:space="720" w:num="1"/>
          <w:docGrid w:type="lines" w:linePitch="312" w:charSpace="0"/>
        </w:sectPr>
      </w:pPr>
    </w:p>
    <w:tbl>
      <w:tblPr>
        <w:tblStyle w:val="6"/>
        <w:tblpPr w:leftFromText="180" w:rightFromText="180" w:vertAnchor="text" w:horzAnchor="page" w:tblpX="1169" w:tblpY="275"/>
        <w:tblOverlap w:val="never"/>
        <w:tblW w:w="97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79"/>
        <w:gridCol w:w="1168"/>
        <w:gridCol w:w="1037"/>
        <w:gridCol w:w="975"/>
        <w:gridCol w:w="1010"/>
        <w:gridCol w:w="42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22" w:hRule="atLeast"/>
        </w:trPr>
        <w:tc>
          <w:tcPr>
            <w:tcW w:w="1279" w:type="dxa"/>
            <w:tcBorders>
              <w:tl2br w:val="nil"/>
              <w:tr2bl w:val="nil"/>
            </w:tcBorders>
            <w:noWrap/>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近三年</w:t>
            </w:r>
          </w:p>
          <w:p>
            <w:pPr>
              <w:spacing w:line="360" w:lineRule="exact"/>
              <w:jc w:val="center"/>
              <w:rPr>
                <w:rFonts w:ascii="宋体" w:hAnsi="宋体" w:eastAsia="宋体" w:cs="宋体"/>
                <w:sz w:val="24"/>
                <w:szCs w:val="24"/>
              </w:rPr>
            </w:pPr>
            <w:r>
              <w:rPr>
                <w:rFonts w:hint="eastAsia" w:ascii="宋体" w:hAnsi="宋体" w:eastAsia="宋体" w:cs="宋体"/>
                <w:sz w:val="24"/>
                <w:szCs w:val="24"/>
              </w:rPr>
              <w:t>考核奖惩</w:t>
            </w:r>
          </w:p>
          <w:p>
            <w:pPr>
              <w:spacing w:line="360" w:lineRule="exact"/>
              <w:jc w:val="center"/>
              <w:rPr>
                <w:rFonts w:ascii="宋体" w:hAnsi="宋体" w:eastAsia="宋体" w:cs="宋体"/>
                <w:sz w:val="24"/>
                <w:szCs w:val="24"/>
              </w:rPr>
            </w:pPr>
            <w:r>
              <w:rPr>
                <w:rFonts w:hint="eastAsia" w:ascii="宋体" w:hAnsi="宋体" w:eastAsia="宋体" w:cs="宋体"/>
                <w:sz w:val="24"/>
                <w:szCs w:val="24"/>
              </w:rPr>
              <w:t>情况</w:t>
            </w:r>
          </w:p>
        </w:tc>
        <w:tc>
          <w:tcPr>
            <w:tcW w:w="8481" w:type="dxa"/>
            <w:gridSpan w:val="5"/>
            <w:tcBorders>
              <w:tl2br w:val="nil"/>
              <w:tr2bl w:val="nil"/>
            </w:tcBorders>
            <w:noWrap/>
          </w:tcPr>
          <w:p>
            <w:pPr>
              <w:adjustRightInd w:val="0"/>
              <w:snapToGrid w:val="0"/>
              <w:spacing w:line="360" w:lineRule="exac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7" w:hRule="atLeast"/>
        </w:trPr>
        <w:tc>
          <w:tcPr>
            <w:tcW w:w="1279" w:type="dxa"/>
            <w:vMerge w:val="restart"/>
            <w:tcBorders>
              <w:tl2br w:val="nil"/>
              <w:tr2bl w:val="nil"/>
            </w:tcBorders>
            <w:noWrap/>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家庭</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主要</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成员</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及</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重要</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社会</w:t>
            </w:r>
          </w:p>
          <w:p>
            <w:pPr>
              <w:spacing w:line="360" w:lineRule="exact"/>
              <w:jc w:val="center"/>
              <w:rPr>
                <w:rFonts w:ascii="宋体" w:hAnsi="宋体" w:eastAsia="宋体" w:cs="宋体"/>
                <w:sz w:val="24"/>
                <w:szCs w:val="24"/>
              </w:rPr>
            </w:pPr>
            <w:r>
              <w:rPr>
                <w:rFonts w:hint="eastAsia" w:ascii="宋体" w:hAnsi="宋体" w:eastAsia="宋体" w:cs="宋体"/>
                <w:sz w:val="24"/>
                <w:szCs w:val="24"/>
              </w:rPr>
              <w:t>关系</w:t>
            </w:r>
          </w:p>
        </w:tc>
        <w:tc>
          <w:tcPr>
            <w:tcW w:w="1168"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称  谓</w:t>
            </w:r>
          </w:p>
        </w:tc>
        <w:tc>
          <w:tcPr>
            <w:tcW w:w="1037"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975" w:type="dxa"/>
            <w:tcBorders>
              <w:tl2br w:val="nil"/>
              <w:tr2bl w:val="nil"/>
            </w:tcBorders>
            <w:noWrap/>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出生</w:t>
            </w:r>
          </w:p>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年月</w:t>
            </w:r>
          </w:p>
        </w:tc>
        <w:tc>
          <w:tcPr>
            <w:tcW w:w="1010"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政治</w:t>
            </w:r>
          </w:p>
          <w:p>
            <w:pPr>
              <w:spacing w:line="360" w:lineRule="exact"/>
              <w:jc w:val="center"/>
              <w:rPr>
                <w:rFonts w:ascii="宋体" w:hAnsi="宋体" w:eastAsia="宋体" w:cs="宋体"/>
                <w:sz w:val="24"/>
                <w:szCs w:val="24"/>
              </w:rPr>
            </w:pPr>
            <w:r>
              <w:rPr>
                <w:rFonts w:hint="eastAsia" w:ascii="宋体" w:hAnsi="宋体" w:eastAsia="宋体" w:cs="宋体"/>
                <w:sz w:val="24"/>
                <w:szCs w:val="24"/>
              </w:rPr>
              <w:t>面貌</w:t>
            </w:r>
          </w:p>
        </w:tc>
        <w:tc>
          <w:tcPr>
            <w:tcW w:w="4291"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工 作 单 位 及 岗 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975"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4291" w:type="dxa"/>
            <w:tcBorders>
              <w:tl2br w:val="nil"/>
              <w:tr2bl w:val="nil"/>
            </w:tcBorders>
            <w:noWrap/>
            <w:vAlign w:val="center"/>
          </w:tcPr>
          <w:p>
            <w:pPr>
              <w:spacing w:line="360" w:lineRule="exact"/>
              <w:rPr>
                <w:rFonts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975"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4291" w:type="dxa"/>
            <w:tcBorders>
              <w:tl2br w:val="nil"/>
              <w:tr2bl w:val="nil"/>
            </w:tcBorders>
            <w:noWrap/>
            <w:vAlign w:val="center"/>
          </w:tcPr>
          <w:p>
            <w:pPr>
              <w:spacing w:line="360" w:lineRule="exact"/>
              <w:rPr>
                <w:rFonts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975"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4291" w:type="dxa"/>
            <w:tcBorders>
              <w:tl2br w:val="nil"/>
              <w:tr2bl w:val="nil"/>
            </w:tcBorders>
            <w:noWrap/>
            <w:vAlign w:val="center"/>
          </w:tcPr>
          <w:p>
            <w:pPr>
              <w:spacing w:line="360" w:lineRule="exact"/>
              <w:rPr>
                <w:rFonts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975"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kern w:val="0"/>
                <w:sz w:val="24"/>
                <w:szCs w:val="24"/>
              </w:rPr>
            </w:pPr>
          </w:p>
        </w:tc>
        <w:tc>
          <w:tcPr>
            <w:tcW w:w="4291" w:type="dxa"/>
            <w:tcBorders>
              <w:tl2br w:val="nil"/>
              <w:tr2bl w:val="nil"/>
            </w:tcBorders>
            <w:noWrap/>
            <w:vAlign w:val="center"/>
          </w:tcPr>
          <w:p>
            <w:pPr>
              <w:spacing w:line="360" w:lineRule="exact"/>
              <w:rPr>
                <w:rFonts w:ascii="宋体" w:hAnsi="宋体" w:eastAsia="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sz w:val="24"/>
                <w:szCs w:val="24"/>
              </w:rPr>
            </w:pPr>
          </w:p>
        </w:tc>
        <w:tc>
          <w:tcPr>
            <w:tcW w:w="975" w:type="dxa"/>
            <w:tcBorders>
              <w:tl2br w:val="nil"/>
              <w:tr2bl w:val="nil"/>
            </w:tcBorders>
            <w:noWrap/>
            <w:vAlign w:val="center"/>
          </w:tcPr>
          <w:p>
            <w:pPr>
              <w:spacing w:line="360" w:lineRule="exact"/>
              <w:jc w:val="center"/>
              <w:rPr>
                <w:rFonts w:ascii="宋体" w:hAnsi="宋体" w:eastAsia="宋体" w:cs="宋体"/>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sz w:val="24"/>
                <w:szCs w:val="24"/>
              </w:rPr>
            </w:pPr>
          </w:p>
        </w:tc>
        <w:tc>
          <w:tcPr>
            <w:tcW w:w="4291" w:type="dxa"/>
            <w:tcBorders>
              <w:tl2br w:val="nil"/>
              <w:tr2bl w:val="nil"/>
            </w:tcBorders>
            <w:noWrap/>
            <w:vAlign w:val="center"/>
          </w:tcPr>
          <w:p>
            <w:pPr>
              <w:spacing w:line="3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exac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sz w:val="24"/>
                <w:szCs w:val="24"/>
              </w:rPr>
            </w:pPr>
          </w:p>
        </w:tc>
        <w:tc>
          <w:tcPr>
            <w:tcW w:w="975" w:type="dxa"/>
            <w:tcBorders>
              <w:tl2br w:val="nil"/>
              <w:tr2bl w:val="nil"/>
            </w:tcBorders>
            <w:noWrap/>
            <w:vAlign w:val="center"/>
          </w:tcPr>
          <w:p>
            <w:pPr>
              <w:spacing w:line="360" w:lineRule="exact"/>
              <w:jc w:val="center"/>
              <w:rPr>
                <w:rFonts w:ascii="宋体" w:hAnsi="宋体" w:eastAsia="宋体" w:cs="宋体"/>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sz w:val="24"/>
                <w:szCs w:val="24"/>
              </w:rPr>
            </w:pPr>
          </w:p>
        </w:tc>
        <w:tc>
          <w:tcPr>
            <w:tcW w:w="4291" w:type="dxa"/>
            <w:tcBorders>
              <w:tl2br w:val="nil"/>
              <w:tr2bl w:val="nil"/>
            </w:tcBorders>
            <w:noWrap/>
            <w:vAlign w:val="center"/>
          </w:tcPr>
          <w:p>
            <w:pPr>
              <w:spacing w:line="3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4" w:hRule="atLeast"/>
        </w:trPr>
        <w:tc>
          <w:tcPr>
            <w:tcW w:w="1279" w:type="dxa"/>
            <w:vMerge w:val="continue"/>
            <w:tcBorders>
              <w:tl2br w:val="nil"/>
              <w:tr2bl w:val="nil"/>
            </w:tcBorders>
            <w:noWrap/>
            <w:vAlign w:val="center"/>
          </w:tcPr>
          <w:p>
            <w:pPr>
              <w:spacing w:line="360" w:lineRule="exact"/>
              <w:jc w:val="center"/>
              <w:rPr>
                <w:rFonts w:ascii="宋体" w:hAnsi="宋体" w:eastAsia="宋体" w:cs="宋体"/>
                <w:sz w:val="24"/>
                <w:szCs w:val="24"/>
              </w:rPr>
            </w:pPr>
          </w:p>
        </w:tc>
        <w:tc>
          <w:tcPr>
            <w:tcW w:w="1168" w:type="dxa"/>
            <w:tcBorders>
              <w:tl2br w:val="nil"/>
              <w:tr2bl w:val="nil"/>
            </w:tcBorders>
            <w:noWrap/>
            <w:vAlign w:val="center"/>
          </w:tcPr>
          <w:p>
            <w:pPr>
              <w:spacing w:line="360" w:lineRule="exact"/>
              <w:jc w:val="center"/>
              <w:rPr>
                <w:rFonts w:ascii="宋体" w:hAnsi="宋体" w:eastAsia="宋体" w:cs="宋体"/>
                <w:sz w:val="24"/>
                <w:szCs w:val="24"/>
              </w:rPr>
            </w:pPr>
          </w:p>
        </w:tc>
        <w:tc>
          <w:tcPr>
            <w:tcW w:w="1037" w:type="dxa"/>
            <w:tcBorders>
              <w:tl2br w:val="nil"/>
              <w:tr2bl w:val="nil"/>
            </w:tcBorders>
            <w:noWrap/>
            <w:vAlign w:val="center"/>
          </w:tcPr>
          <w:p>
            <w:pPr>
              <w:spacing w:line="360" w:lineRule="exact"/>
              <w:jc w:val="center"/>
              <w:rPr>
                <w:rFonts w:ascii="宋体" w:hAnsi="宋体" w:eastAsia="宋体" w:cs="宋体"/>
                <w:sz w:val="24"/>
                <w:szCs w:val="24"/>
              </w:rPr>
            </w:pPr>
          </w:p>
        </w:tc>
        <w:tc>
          <w:tcPr>
            <w:tcW w:w="975" w:type="dxa"/>
            <w:tcBorders>
              <w:tl2br w:val="nil"/>
              <w:tr2bl w:val="nil"/>
            </w:tcBorders>
            <w:noWrap/>
            <w:vAlign w:val="center"/>
          </w:tcPr>
          <w:p>
            <w:pPr>
              <w:spacing w:line="360" w:lineRule="exact"/>
              <w:jc w:val="center"/>
              <w:rPr>
                <w:rFonts w:ascii="宋体" w:hAnsi="宋体" w:eastAsia="宋体" w:cs="宋体"/>
                <w:sz w:val="24"/>
                <w:szCs w:val="24"/>
              </w:rPr>
            </w:pPr>
          </w:p>
        </w:tc>
        <w:tc>
          <w:tcPr>
            <w:tcW w:w="1010" w:type="dxa"/>
            <w:tcBorders>
              <w:tl2br w:val="nil"/>
              <w:tr2bl w:val="nil"/>
            </w:tcBorders>
            <w:noWrap/>
            <w:vAlign w:val="center"/>
          </w:tcPr>
          <w:p>
            <w:pPr>
              <w:spacing w:line="360" w:lineRule="exact"/>
              <w:jc w:val="center"/>
              <w:rPr>
                <w:rFonts w:ascii="宋体" w:hAnsi="宋体" w:eastAsia="宋体" w:cs="宋体"/>
                <w:sz w:val="24"/>
                <w:szCs w:val="24"/>
              </w:rPr>
            </w:pPr>
          </w:p>
        </w:tc>
        <w:tc>
          <w:tcPr>
            <w:tcW w:w="4291" w:type="dxa"/>
            <w:tcBorders>
              <w:tl2br w:val="nil"/>
              <w:tr2bl w:val="nil"/>
            </w:tcBorders>
            <w:noWrap/>
            <w:vAlign w:val="center"/>
          </w:tcPr>
          <w:p>
            <w:pPr>
              <w:spacing w:line="360" w:lineRule="exact"/>
              <w:jc w:val="center"/>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91" w:hRule="atLeast"/>
        </w:trPr>
        <w:tc>
          <w:tcPr>
            <w:tcW w:w="1279"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所在单位</w:t>
            </w:r>
          </w:p>
          <w:p>
            <w:pPr>
              <w:spacing w:line="360" w:lineRule="exact"/>
              <w:jc w:val="center"/>
              <w:rPr>
                <w:rFonts w:ascii="宋体" w:hAnsi="宋体" w:eastAsia="宋体" w:cs="宋体"/>
                <w:sz w:val="24"/>
                <w:szCs w:val="24"/>
              </w:rPr>
            </w:pPr>
            <w:r>
              <w:rPr>
                <w:rFonts w:hint="eastAsia" w:ascii="宋体" w:hAnsi="宋体" w:eastAsia="宋体" w:cs="宋体"/>
                <w:sz w:val="24"/>
                <w:szCs w:val="24"/>
              </w:rPr>
              <w:t>意见</w:t>
            </w:r>
          </w:p>
        </w:tc>
        <w:tc>
          <w:tcPr>
            <w:tcW w:w="8481" w:type="dxa"/>
            <w:gridSpan w:val="5"/>
            <w:tcBorders>
              <w:tl2br w:val="nil"/>
              <w:tr2bl w:val="nil"/>
            </w:tcBorders>
            <w:noWrap/>
            <w:vAlign w:val="center"/>
          </w:tcPr>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该同志系</w:t>
            </w:r>
            <w:r>
              <w:rPr>
                <w:rFonts w:hint="eastAsia" w:ascii="宋体" w:hAnsi="宋体" w:eastAsia="宋体" w:cs="宋体"/>
                <w:sz w:val="24"/>
                <w:szCs w:val="24"/>
                <w:u w:val="single"/>
              </w:rPr>
              <w:t xml:space="preserve">                   （单位）</w:t>
            </w:r>
            <w:r>
              <w:rPr>
                <w:rFonts w:hint="eastAsia" w:ascii="宋体" w:hAnsi="宋体" w:eastAsia="宋体" w:cs="宋体"/>
                <w:sz w:val="24"/>
                <w:szCs w:val="24"/>
              </w:rPr>
              <w:t>在编在岗人员，同意参加选调。</w:t>
            </w:r>
          </w:p>
          <w:p>
            <w:pPr>
              <w:spacing w:line="440" w:lineRule="exact"/>
              <w:ind w:firstLine="480" w:firstLineChars="200"/>
              <w:rPr>
                <w:rFonts w:ascii="宋体" w:hAnsi="宋体" w:eastAsia="宋体" w:cs="宋体"/>
                <w:color w:val="000000"/>
                <w:sz w:val="24"/>
                <w:szCs w:val="24"/>
              </w:rPr>
            </w:pPr>
          </w:p>
          <w:p>
            <w:pPr>
              <w:spacing w:line="440" w:lineRule="exact"/>
              <w:ind w:firstLine="6240" w:firstLineChars="2600"/>
              <w:rPr>
                <w:rFonts w:ascii="宋体" w:hAnsi="宋体" w:eastAsia="宋体" w:cs="宋体"/>
                <w:color w:val="000000"/>
                <w:sz w:val="24"/>
                <w:szCs w:val="24"/>
              </w:rPr>
            </w:pPr>
            <w:r>
              <w:rPr>
                <w:rFonts w:hint="eastAsia" w:ascii="宋体" w:hAnsi="宋体" w:eastAsia="宋体" w:cs="宋体"/>
                <w:color w:val="000000"/>
                <w:sz w:val="24"/>
                <w:szCs w:val="24"/>
              </w:rPr>
              <w:t>（盖章）</w:t>
            </w:r>
          </w:p>
          <w:p>
            <w:pPr>
              <w:spacing w:line="440" w:lineRule="exact"/>
              <w:ind w:firstLine="4320" w:firstLineChars="1800"/>
              <w:jc w:val="center"/>
              <w:rPr>
                <w:rFonts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6" w:hRule="atLeast"/>
        </w:trPr>
        <w:tc>
          <w:tcPr>
            <w:tcW w:w="1279" w:type="dxa"/>
            <w:tcBorders>
              <w:tl2br w:val="nil"/>
              <w:tr2bl w:val="nil"/>
            </w:tcBorders>
            <w:noWrap/>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本人</w:t>
            </w:r>
          </w:p>
          <w:p>
            <w:pPr>
              <w:spacing w:line="360" w:lineRule="exact"/>
              <w:jc w:val="center"/>
              <w:rPr>
                <w:rFonts w:ascii="宋体" w:hAnsi="宋体" w:eastAsia="宋体" w:cs="宋体"/>
                <w:sz w:val="24"/>
                <w:szCs w:val="24"/>
              </w:rPr>
            </w:pPr>
            <w:r>
              <w:rPr>
                <w:rFonts w:hint="eastAsia" w:ascii="宋体" w:hAnsi="宋体" w:eastAsia="宋体" w:cs="宋体"/>
                <w:color w:val="000000"/>
                <w:sz w:val="24"/>
                <w:szCs w:val="24"/>
              </w:rPr>
              <w:t>签字</w:t>
            </w:r>
          </w:p>
        </w:tc>
        <w:tc>
          <w:tcPr>
            <w:tcW w:w="8481" w:type="dxa"/>
            <w:gridSpan w:val="5"/>
            <w:tcBorders>
              <w:tl2br w:val="nil"/>
              <w:tr2bl w:val="nil"/>
            </w:tcBorders>
            <w:noWrap/>
            <w:vAlign w:val="center"/>
          </w:tcPr>
          <w:p>
            <w:pPr>
              <w:spacing w:line="360" w:lineRule="exact"/>
              <w:rPr>
                <w:rFonts w:ascii="宋体" w:hAnsi="宋体" w:eastAsia="宋体" w:cs="宋体"/>
                <w:sz w:val="24"/>
                <w:szCs w:val="24"/>
              </w:rPr>
            </w:pPr>
          </w:p>
          <w:p>
            <w:pPr>
              <w:spacing w:line="36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本人承诺：以上信息及提供的相关证明材料均属实，如发现虚假，愿承担一切责任。</w:t>
            </w: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r>
              <w:rPr>
                <w:rFonts w:hint="eastAsia" w:ascii="宋体" w:hAnsi="宋体" w:eastAsia="宋体" w:cs="宋体"/>
                <w:sz w:val="24"/>
                <w:szCs w:val="24"/>
              </w:rPr>
              <w:t xml:space="preserve">                承诺人：</w:t>
            </w:r>
          </w:p>
          <w:p>
            <w:pPr>
              <w:spacing w:line="36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tc>
      </w:tr>
    </w:tbl>
    <w:p/>
    <w:p>
      <w:pPr>
        <w:spacing w:line="640" w:lineRule="exact"/>
        <w:rPr>
          <w:rFonts w:hint="eastAsia" w:ascii="黑体" w:hAnsi="黑体" w:eastAsia="黑体" w:cs="黑体"/>
          <w:spacing w:val="6"/>
          <w:sz w:val="32"/>
          <w:szCs w:val="32"/>
        </w:rPr>
      </w:pPr>
    </w:p>
    <w:p>
      <w:pPr>
        <w:spacing w:line="640" w:lineRule="exact"/>
        <w:rPr>
          <w:rFonts w:hint="eastAsia" w:ascii="黑体" w:hAnsi="黑体" w:eastAsia="黑体" w:cs="黑体"/>
          <w:spacing w:val="6"/>
          <w:sz w:val="32"/>
          <w:szCs w:val="32"/>
          <w:lang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eastAsia="zh-CN"/>
        </w:rPr>
        <w:t>三：</w:t>
      </w:r>
    </w:p>
    <w:p>
      <w:pPr>
        <w:adjustRightInd w:val="0"/>
        <w:snapToGrid w:val="0"/>
        <w:spacing w:after="153" w:afterLines="50" w:line="560" w:lineRule="exact"/>
        <w:jc w:val="center"/>
        <w:rPr>
          <w:rFonts w:hint="eastAsia" w:ascii="黑体" w:hAnsi="黑体" w:eastAsia="黑体" w:cs="黑体"/>
          <w:sz w:val="44"/>
          <w:szCs w:val="44"/>
        </w:rPr>
      </w:pPr>
      <w:r>
        <w:rPr>
          <w:rFonts w:hint="eastAsia" w:ascii="黑体" w:hAnsi="黑体" w:eastAsia="黑体" w:cs="黑体"/>
          <w:sz w:val="44"/>
          <w:szCs w:val="44"/>
        </w:rPr>
        <w:t>报考人员健康登记表和健康承诺书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599"/>
        <w:gridCol w:w="1477"/>
        <w:gridCol w:w="165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r>
              <w:rPr>
                <w:rFonts w:hint="eastAsia" w:ascii="仿宋" w:hAnsi="仿宋" w:eastAsia="仿宋" w:cs="仿宋"/>
                <w:sz w:val="28"/>
                <w:szCs w:val="28"/>
              </w:rPr>
              <w:t>工作单位及职务</w:t>
            </w:r>
          </w:p>
        </w:tc>
        <w:tc>
          <w:tcPr>
            <w:tcW w:w="51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紧急联系人姓名</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紧急联系人电话</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近14天内有无进出</w:t>
            </w:r>
          </w:p>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新型冠状病毒肺炎</w:t>
            </w:r>
          </w:p>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疫情中高风险地区</w:t>
            </w:r>
          </w:p>
        </w:tc>
        <w:tc>
          <w:tcPr>
            <w:tcW w:w="51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有无接触疑似、确诊新型冠状病毒肺炎患者史</w:t>
            </w:r>
          </w:p>
        </w:tc>
        <w:tc>
          <w:tcPr>
            <w:tcW w:w="51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有无核酸检测合格报告</w:t>
            </w:r>
          </w:p>
        </w:tc>
        <w:tc>
          <w:tcPr>
            <w:tcW w:w="51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26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目前健康状况（有则打“√”）：</w:t>
            </w: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发热（   ）  咳嗽（   ）  咽痛（   ）  胸闷（   ）</w:t>
            </w: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 xml:space="preserve">腹泻（   ）头疼（   ）  呼吸困难（   ）   恶心呕吐（   ）          </w:t>
            </w: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b/>
                <w:bCs/>
                <w:sz w:val="28"/>
                <w:szCs w:val="28"/>
              </w:rPr>
              <w:t>无上述异常症状</w:t>
            </w:r>
            <w:r>
              <w:rPr>
                <w:rFonts w:hint="eastAsia" w:ascii="仿宋" w:hAnsi="仿宋" w:eastAsia="仿宋" w:cs="仿宋"/>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r>
              <w:rPr>
                <w:rFonts w:hint="eastAsia" w:ascii="仿宋" w:hAnsi="仿宋" w:eastAsia="仿宋" w:cs="仿宋"/>
                <w:sz w:val="28"/>
                <w:szCs w:val="28"/>
              </w:rPr>
              <w:t>其他需要说明情况</w:t>
            </w:r>
          </w:p>
        </w:tc>
        <w:tc>
          <w:tcPr>
            <w:tcW w:w="5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 w:hAnsi="仿宋" w:eastAsia="仿宋" w:cs="仿宋"/>
                <w:sz w:val="28"/>
                <w:szCs w:val="28"/>
              </w:rPr>
            </w:pPr>
          </w:p>
        </w:tc>
      </w:tr>
    </w:tbl>
    <w:p>
      <w:pPr>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 xml:space="preserve">    本人承诺以上提供的信息真实准确。如有不实，本人愿承担由此引起的一切后果及法律责任。</w:t>
      </w:r>
    </w:p>
    <w:p>
      <w:pPr>
        <w:spacing w:line="640" w:lineRule="exact"/>
        <w:rPr>
          <w:rFonts w:hint="eastAsia" w:ascii="仿宋" w:hAnsi="仿宋" w:eastAsia="仿宋" w:cs="仿宋"/>
          <w:b/>
          <w:bCs/>
          <w:sz w:val="32"/>
          <w:szCs w:val="32"/>
        </w:rPr>
      </w:pPr>
      <w:r>
        <w:rPr>
          <w:rFonts w:hint="eastAsia" w:ascii="仿宋" w:hAnsi="仿宋" w:eastAsia="仿宋" w:cs="仿宋"/>
          <w:b/>
          <w:bCs/>
          <w:sz w:val="32"/>
          <w:szCs w:val="32"/>
        </w:rPr>
        <w:t xml:space="preserve">    报名时，请交工作人员。</w:t>
      </w:r>
    </w:p>
    <w:p>
      <w:pPr>
        <w:adjustRightInd w:val="0"/>
        <w:snapToGrid w:val="0"/>
        <w:spacing w:line="560" w:lineRule="exact"/>
        <w:rPr>
          <w:rFonts w:hint="eastAsia" w:ascii="仿宋" w:hAnsi="仿宋" w:eastAsia="仿宋"/>
          <w:sz w:val="32"/>
          <w:szCs w:val="32"/>
          <w:highlight w:val="none"/>
        </w:rPr>
      </w:pPr>
      <w:r>
        <w:rPr>
          <w:rFonts w:hint="eastAsia" w:ascii="仿宋" w:hAnsi="仿宋" w:eastAsia="仿宋" w:cs="仿宋"/>
          <w:b/>
          <w:bCs/>
          <w:sz w:val="32"/>
          <w:szCs w:val="32"/>
        </w:rPr>
        <w:t xml:space="preserve">    填报人签名：             填报日期：</w:t>
      </w:r>
    </w:p>
    <w:sectPr>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40" w:lineRule="exact"/>
      <w:rPr>
        <w:rFonts w:hint="eastAsia" w:ascii="黑体" w:hAnsi="黑体" w:eastAsia="黑体" w:cs="黑体"/>
        <w:spacing w:val="6"/>
        <w:sz w:val="32"/>
        <w:szCs w:val="32"/>
        <w:lang w:eastAsia="zh-CN"/>
      </w:rPr>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92862"/>
    <w:multiLevelType w:val="singleLevel"/>
    <w:tmpl w:val="558928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BC7"/>
    <w:rsid w:val="000D013F"/>
    <w:rsid w:val="00105700"/>
    <w:rsid w:val="00191FB2"/>
    <w:rsid w:val="001C3BC7"/>
    <w:rsid w:val="001F401D"/>
    <w:rsid w:val="002E1BE2"/>
    <w:rsid w:val="00365ED3"/>
    <w:rsid w:val="003E455C"/>
    <w:rsid w:val="004576C1"/>
    <w:rsid w:val="004C19CB"/>
    <w:rsid w:val="004D1F39"/>
    <w:rsid w:val="005400A1"/>
    <w:rsid w:val="00541BFF"/>
    <w:rsid w:val="00546A1D"/>
    <w:rsid w:val="005A748D"/>
    <w:rsid w:val="005C3668"/>
    <w:rsid w:val="00640E93"/>
    <w:rsid w:val="006B12BA"/>
    <w:rsid w:val="006D417B"/>
    <w:rsid w:val="00744393"/>
    <w:rsid w:val="00804932"/>
    <w:rsid w:val="008300A4"/>
    <w:rsid w:val="008C5184"/>
    <w:rsid w:val="008D798A"/>
    <w:rsid w:val="00932467"/>
    <w:rsid w:val="009C497A"/>
    <w:rsid w:val="00A31D41"/>
    <w:rsid w:val="00A33773"/>
    <w:rsid w:val="00B1262A"/>
    <w:rsid w:val="00B1719F"/>
    <w:rsid w:val="00BB29E5"/>
    <w:rsid w:val="00BE03AB"/>
    <w:rsid w:val="00BF0E8B"/>
    <w:rsid w:val="00C90985"/>
    <w:rsid w:val="00CC6100"/>
    <w:rsid w:val="00F8523E"/>
    <w:rsid w:val="00F9201C"/>
    <w:rsid w:val="00FB31B8"/>
    <w:rsid w:val="00FE4AFF"/>
    <w:rsid w:val="00FF1F7D"/>
    <w:rsid w:val="06B74E7A"/>
    <w:rsid w:val="08277E91"/>
    <w:rsid w:val="08750358"/>
    <w:rsid w:val="0C3C5AF9"/>
    <w:rsid w:val="0D4711E5"/>
    <w:rsid w:val="0D5F34CB"/>
    <w:rsid w:val="0E3D4930"/>
    <w:rsid w:val="0E8B3B63"/>
    <w:rsid w:val="0EDA79EE"/>
    <w:rsid w:val="0EFC3F1C"/>
    <w:rsid w:val="0F790628"/>
    <w:rsid w:val="11C265EB"/>
    <w:rsid w:val="126B6B5B"/>
    <w:rsid w:val="12A865D6"/>
    <w:rsid w:val="15D62F88"/>
    <w:rsid w:val="16E8292B"/>
    <w:rsid w:val="17A764B0"/>
    <w:rsid w:val="188511C5"/>
    <w:rsid w:val="18F32E7E"/>
    <w:rsid w:val="1DC960C2"/>
    <w:rsid w:val="1F8B3788"/>
    <w:rsid w:val="23B340BF"/>
    <w:rsid w:val="241B5E43"/>
    <w:rsid w:val="243340E8"/>
    <w:rsid w:val="26956221"/>
    <w:rsid w:val="27421E33"/>
    <w:rsid w:val="2904092A"/>
    <w:rsid w:val="29B216BA"/>
    <w:rsid w:val="2DFF076A"/>
    <w:rsid w:val="2FB615CC"/>
    <w:rsid w:val="36106AF2"/>
    <w:rsid w:val="396F5C16"/>
    <w:rsid w:val="3A6F3610"/>
    <w:rsid w:val="3B014473"/>
    <w:rsid w:val="3B79360A"/>
    <w:rsid w:val="3D003E60"/>
    <w:rsid w:val="415833C0"/>
    <w:rsid w:val="4C5051E8"/>
    <w:rsid w:val="4CE44445"/>
    <w:rsid w:val="4D4961C7"/>
    <w:rsid w:val="4E2D6B1F"/>
    <w:rsid w:val="4F5F55B0"/>
    <w:rsid w:val="533C6874"/>
    <w:rsid w:val="55A63F98"/>
    <w:rsid w:val="57C61AA6"/>
    <w:rsid w:val="59404775"/>
    <w:rsid w:val="5B826367"/>
    <w:rsid w:val="5CDD2BA9"/>
    <w:rsid w:val="5D2A7396"/>
    <w:rsid w:val="61DA5E92"/>
    <w:rsid w:val="631C481F"/>
    <w:rsid w:val="6A6B7F9D"/>
    <w:rsid w:val="6CE54E0B"/>
    <w:rsid w:val="6FD00EA6"/>
    <w:rsid w:val="7925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Pr>
      <w:rFonts w:ascii="微软雅黑" w:hAnsi="微软雅黑" w:eastAsia="微软雅黑" w:cs="微软雅黑"/>
      <w:color w:val="333333"/>
      <w:kern w:val="0"/>
      <w:sz w:val="21"/>
      <w:szCs w:val="21"/>
      <w:lang w:val="en-US" w:eastAsia="zh-CN" w:bidi="ar"/>
    </w:rPr>
  </w:style>
  <w:style w:type="character" w:styleId="8">
    <w:name w:val="page number"/>
    <w:basedOn w:val="7"/>
    <w:qFormat/>
    <w:uiPriority w:val="0"/>
  </w:style>
  <w:style w:type="character" w:styleId="9">
    <w:name w:val="FollowedHyperlink"/>
    <w:basedOn w:val="7"/>
    <w:semiHidden/>
    <w:unhideWhenUsed/>
    <w:qFormat/>
    <w:uiPriority w:val="99"/>
    <w:rPr>
      <w:color w:val="333333"/>
      <w:u w:val="none"/>
    </w:rPr>
  </w:style>
  <w:style w:type="character" w:styleId="10">
    <w:name w:val="Hyperlink"/>
    <w:basedOn w:val="7"/>
    <w:semiHidden/>
    <w:unhideWhenUsed/>
    <w:qFormat/>
    <w:uiPriority w:val="99"/>
    <w:rPr>
      <w:color w:val="333333"/>
      <w:u w:val="none"/>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nm01"/>
    <w:basedOn w:val="7"/>
    <w:qFormat/>
    <w:uiPriority w:val="0"/>
    <w:rPr>
      <w:shd w:val="clear" w:fill="FF9A00"/>
    </w:rPr>
  </w:style>
  <w:style w:type="character" w:customStyle="1" w:styleId="14">
    <w:name w:val="nm011"/>
    <w:basedOn w:val="7"/>
    <w:qFormat/>
    <w:uiPriority w:val="0"/>
    <w:rPr>
      <w:shd w:val="clear" w:fill="FF9A00"/>
    </w:rPr>
  </w:style>
  <w:style w:type="character" w:customStyle="1" w:styleId="15">
    <w:name w:val="nm02"/>
    <w:basedOn w:val="7"/>
    <w:qFormat/>
    <w:uiPriority w:val="0"/>
    <w:rPr>
      <w:shd w:val="clear" w:fill="FF9A00"/>
    </w:rPr>
  </w:style>
  <w:style w:type="character" w:customStyle="1" w:styleId="16">
    <w:name w:val="nm021"/>
    <w:basedOn w:val="7"/>
    <w:qFormat/>
    <w:uiPriority w:val="0"/>
    <w:rPr>
      <w:shd w:val="clear" w:fill="FF9A00"/>
    </w:rPr>
  </w:style>
  <w:style w:type="character" w:customStyle="1" w:styleId="17">
    <w:name w:val="nm03"/>
    <w:basedOn w:val="7"/>
    <w:qFormat/>
    <w:uiPriority w:val="0"/>
    <w:rPr>
      <w:shd w:val="clear" w:fill="FF9A00"/>
    </w:rPr>
  </w:style>
  <w:style w:type="character" w:customStyle="1" w:styleId="18">
    <w:name w:val="nm031"/>
    <w:basedOn w:val="7"/>
    <w:qFormat/>
    <w:uiPriority w:val="0"/>
    <w:rPr>
      <w:shd w:val="clear" w:fill="FF9A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Words>
  <Characters>2584</Characters>
  <Lines>21</Lines>
  <Paragraphs>6</Paragraphs>
  <TotalTime>1</TotalTime>
  <ScaleCrop>false</ScaleCrop>
  <LinksUpToDate>false</LinksUpToDate>
  <CharactersWithSpaces>3031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2020-11-26T06:41:00Z</dcterms:created>
  <dc:creator>Administrator</dc:creator>
  <cp:lastModifiedBy>NTKO</cp:lastModifiedBy>
  <cp:lastPrinted>2020-12-25T04:03:00Z</cp:lastPrinted>
  <dcterms:modified xsi:type="dcterms:W3CDTF">2020-12-26T01:19:07Z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