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spacing w:line="640" w:lineRule="exact"/>
        <w:jc w:val="center"/>
        <w:rPr>
          <w:rFonts w:hint="eastAsia"/>
          <w:spacing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6"/>
          <w:szCs w:val="36"/>
          <w:lang w:val="en-US" w:eastAsia="zh-CN"/>
        </w:rPr>
        <w:t>2020年亳州市自来水公司（市制水公司）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6"/>
          <w:szCs w:val="36"/>
          <w:lang w:eastAsia="zh-CN"/>
        </w:rPr>
        <w:t>公开招聘工作人员岗位表</w:t>
      </w:r>
    </w:p>
    <w:tbl>
      <w:tblPr>
        <w:tblStyle w:val="2"/>
        <w:tblW w:w="142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050"/>
        <w:gridCol w:w="1125"/>
        <w:gridCol w:w="1275"/>
        <w:gridCol w:w="4275"/>
        <w:gridCol w:w="4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行管人员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全日制本科及以上学历，汉语言文学、秘书学、档案管理专业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行管人员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全日制本科及以上学历，人力资源管理、行政管理、工商管理、公共事业管理专业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行管人员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全日制本科及以上学历，经济学、金融学、财务管理、会计学、会计电算化专业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中控调度操作维修人员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全日制本科及以上学历，电子信息类、计算机类、自动化类专业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中控调度操作维修人员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全日制本科及以上学历，电子信息类、计算机类、自动化类专业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要求具有相关专业资格证书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全日制本科及以上学历，给排水专业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全日制本科及以上学历，建筑工程管理、土木工程专业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水质化验员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全日制本科及以上学历，食品类、生物类、化学类专业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要求熟悉GC、HPLC 、GCMS、TOC、ICP-MS、液质、原子吸收、原子荧光、离子色谱仪、α、β放射线仪等仪器中1-2种。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水质化验员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全日制大专及以上学历，专业不限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1.要求熟悉GC、HPLC 、GCMS、TOC、ICP-MS、液质、原子吸收、原子荧光、离子色谱仪、α、β放射线仪等仪器中1-2种。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2.要求有检验（化验）员证。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3.要求具有一年及以上工作经验。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化验技术负责人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全日制本科及以上学历，食品类、生物类、化学类专业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1.要求熟悉GC、HPLC 、GCMS、TOC、ICP-MS、液质、原子吸收、原子荧光、离子色谱仪、α、β放射线仪等仪器。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2.具有相关专业中级以上职称及检验（化验）员证。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机电维修人员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全日制本科及以上学历，机电专业、设备维修专业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要求具有机电设备维修专长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机电维修人员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全日制专科及以上学历，机械设计制造类、自动化类、机电设备类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要求有高压电工证，具有机电设备维修专长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制水工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全日制大专及以上学历，专业不限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467C2"/>
    <w:rsid w:val="5B946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2020-11-19T08:33:00Z</dcterms:created>
  <dc:creator>　　　　</dc:creator>
  <cp:lastModifiedBy>　　　　</cp:lastModifiedBy>
  <dcterms:modified xsi:type="dcterms:W3CDTF">2020-11-19T08:33:43Z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