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0444F9" w:rsidRDefault="000444F9" w:rsidP="000444F9">
      <w:pPr>
        <w:ind w:firstLine="562"/>
        <w:jc w:val="center"/>
        <w:rPr>
          <w:rFonts w:hint="eastAsia"/>
          <w:b/>
          <w:sz w:val="28"/>
          <w:szCs w:val="28"/>
        </w:rPr>
      </w:pPr>
      <w:r w:rsidRPr="000444F9">
        <w:rPr>
          <w:rFonts w:ascii="Tahoma" w:hAnsi="Tahoma" w:cs="Tahoma"/>
          <w:b/>
          <w:color w:val="000000"/>
          <w:sz w:val="28"/>
          <w:szCs w:val="28"/>
        </w:rPr>
        <w:t>牡丹江师范学院</w:t>
      </w:r>
      <w:r w:rsidRPr="000444F9">
        <w:rPr>
          <w:rFonts w:ascii="Tahoma" w:hAnsi="Tahoma" w:cs="Tahoma"/>
          <w:b/>
          <w:color w:val="000000"/>
          <w:sz w:val="28"/>
          <w:szCs w:val="28"/>
        </w:rPr>
        <w:t>2020</w:t>
      </w:r>
      <w:r w:rsidRPr="000444F9">
        <w:rPr>
          <w:rFonts w:ascii="Tahoma" w:hAnsi="Tahoma" w:cs="Tahoma"/>
          <w:b/>
          <w:color w:val="000000"/>
          <w:sz w:val="28"/>
          <w:szCs w:val="28"/>
        </w:rPr>
        <w:t>年下半年公开招聘事业编制人员计划表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601"/>
        <w:gridCol w:w="706"/>
        <w:gridCol w:w="369"/>
        <w:gridCol w:w="369"/>
        <w:gridCol w:w="369"/>
        <w:gridCol w:w="528"/>
        <w:gridCol w:w="369"/>
        <w:gridCol w:w="2882"/>
        <w:gridCol w:w="1968"/>
      </w:tblGrid>
      <w:tr w:rsidR="000444F9" w:rsidRPr="000444F9" w:rsidTr="000444F9">
        <w:trPr>
          <w:trHeight w:val="480"/>
          <w:tblCellSpacing w:w="15" w:type="dxa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381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  <w:szCs w:val="19"/>
              </w:rPr>
              <w:t>用人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4"/>
                <w:szCs w:val="14"/>
              </w:rPr>
              <w:t> </w:t>
            </w:r>
            <w:r w:rsidRPr="000444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9"/>
                <w:szCs w:val="19"/>
              </w:rPr>
              <w:t>单位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招聘</w:t>
            </w: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招聘</w:t>
            </w: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人数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联系方式</w:t>
            </w:r>
          </w:p>
        </w:tc>
      </w:tr>
      <w:tr w:rsidR="000444F9" w:rsidRPr="000444F9" w:rsidTr="000444F9">
        <w:trPr>
          <w:trHeight w:val="1332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学位类型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19"/>
                <w:szCs w:val="19"/>
              </w:rPr>
              <w:t>资历要求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444F9" w:rsidRPr="000444F9" w:rsidTr="000444F9">
        <w:trPr>
          <w:trHeight w:val="228"/>
          <w:tblCellSpacing w:w="15" w:type="dxa"/>
        </w:trPr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东方语言学院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俄语语言文学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房老师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13946345307</w:t>
            </w:r>
          </w:p>
        </w:tc>
      </w:tr>
      <w:tr w:rsidR="000444F9" w:rsidRPr="000444F9" w:rsidTr="000444F9">
        <w:trPr>
          <w:trHeight w:val="22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朝鲜语言文学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444F9" w:rsidRPr="000444F9" w:rsidTr="000444F9">
        <w:trPr>
          <w:trHeight w:val="22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日语语言文学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444F9" w:rsidRPr="000444F9" w:rsidTr="000444F9">
        <w:trPr>
          <w:trHeight w:val="456"/>
          <w:tblCellSpacing w:w="15" w:type="dxa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化学化工学院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化学；化学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工程与技术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左老师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15846775251</w:t>
            </w:r>
          </w:p>
        </w:tc>
      </w:tr>
      <w:tr w:rsidR="000444F9" w:rsidRPr="000444F9" w:rsidTr="000444F9">
        <w:trPr>
          <w:trHeight w:val="684"/>
          <w:tblCellSpacing w:w="15" w:type="dxa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计算机与信息技术学院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信息与通信工程；控制科学与工程；计算机科学与技术；软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件工程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本科第一学历与招聘专业相近或一致。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孙老师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15945336547</w:t>
            </w:r>
          </w:p>
        </w:tc>
      </w:tr>
      <w:tr w:rsidR="000444F9" w:rsidRPr="000444F9" w:rsidTr="000444F9">
        <w:trPr>
          <w:trHeight w:val="684"/>
          <w:tblCellSpacing w:w="15" w:type="dxa"/>
        </w:trPr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4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生命科学与技术学院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细胞生物学；遗传学；遗传育种学；生物化学与分子生物学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本科须为生物科学师范专业或双一流院校生物科学、生物技术及相关专业。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张老师13836309417</w:t>
            </w:r>
          </w:p>
        </w:tc>
      </w:tr>
      <w:tr w:rsidR="000444F9" w:rsidRPr="000444F9" w:rsidTr="000444F9">
        <w:trPr>
          <w:trHeight w:val="456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园艺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本科须为园艺及相关专业。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444F9" w:rsidRPr="000444F9" w:rsidTr="000444F9">
        <w:trPr>
          <w:trHeight w:val="588"/>
          <w:tblCellSpacing w:w="15" w:type="dxa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文学院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汉语言文字学；语言学及应用语言学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如有教授职称，学位可适当放宽。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吴老师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>1355500176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5</w:t>
            </w:r>
          </w:p>
        </w:tc>
      </w:tr>
      <w:tr w:rsidR="000444F9" w:rsidRPr="000444F9" w:rsidTr="000444F9">
        <w:trPr>
          <w:trHeight w:val="516"/>
          <w:tblCellSpacing w:w="15" w:type="dxa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物理与电子工程学院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凝聚态物理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郑老师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13514560243</w:t>
            </w:r>
          </w:p>
        </w:tc>
      </w:tr>
      <w:tr w:rsidR="000444F9" w:rsidRPr="000444F9" w:rsidTr="000444F9">
        <w:trPr>
          <w:trHeight w:val="624"/>
          <w:tblCellSpacing w:w="15" w:type="dxa"/>
        </w:trPr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应用英语学院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外国语言学及应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用语言学（英语）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具备相关教学经历，具有相关研究成果者优先。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娄老师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13945328071</w:t>
            </w:r>
          </w:p>
        </w:tc>
      </w:tr>
      <w:tr w:rsidR="000444F9" w:rsidRPr="000444F9" w:rsidTr="000444F9">
        <w:trPr>
          <w:trHeight w:val="68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翻译学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英汉翻译领域。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2.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具备相关教学经历，具有相关研究成果者优先。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444F9" w:rsidRPr="000444F9" w:rsidTr="000444F9">
        <w:trPr>
          <w:trHeight w:val="58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民商法学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具有英语背景。</w:t>
            </w:r>
          </w:p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2.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具备相关教学经历，具有相关研究成果者优先。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444F9" w:rsidRPr="000444F9" w:rsidTr="000444F9">
        <w:trPr>
          <w:trHeight w:val="684"/>
          <w:tblCellSpacing w:w="15" w:type="dxa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自贸区学院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副院长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博士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工商管理；信息与通信工程；控制科</w:t>
            </w:r>
            <w:r w:rsidRPr="000444F9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lastRenderedPageBreak/>
              <w:t>学与工程；计算机科学与技术；软件工程；电子科学与技术等相关专业；</w:t>
            </w:r>
            <w:r w:rsidRPr="000444F9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lastRenderedPageBreak/>
              <w:t>俄语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有外事工作经历者优先。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隋老师</w:t>
            </w:r>
          </w:p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13836309300</w:t>
            </w:r>
          </w:p>
        </w:tc>
      </w:tr>
      <w:tr w:rsidR="000444F9" w:rsidRPr="000444F9" w:rsidTr="000444F9">
        <w:trPr>
          <w:trHeight w:val="1656"/>
          <w:tblCellSpacing w:w="15" w:type="dxa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马克思主义学院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马克思主义理论；哲学；政治学等相关专业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学术型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中共党员。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2.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本科专业须为历史学或哲学或思想政治教育及相关专业。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3.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须有科研成果。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4.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副教授以上职称优先。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王老师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13614632639</w:t>
            </w:r>
          </w:p>
        </w:tc>
      </w:tr>
      <w:tr w:rsidR="000444F9" w:rsidRPr="000444F9" w:rsidTr="000444F9">
        <w:trPr>
          <w:trHeight w:val="684"/>
          <w:tblCellSpacing w:w="15" w:type="dxa"/>
        </w:trPr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学生工作部（学生处）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辅导员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专业不限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不限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中共党员，在读期间有学生干部经历。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2.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须有科研成果。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3.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有工作经验者优先。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滕老师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13614633665</w:t>
            </w:r>
          </w:p>
        </w:tc>
      </w:tr>
      <w:tr w:rsidR="000444F9" w:rsidRPr="000444F9" w:rsidTr="000444F9">
        <w:trPr>
          <w:trHeight w:val="68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男公寓辅导员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硕士及以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专业不限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不限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男性，中共党员，在读期间有学生干部经历。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2.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须有科研成果。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3.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有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工作经验者优先。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44F9" w:rsidRPr="000444F9" w:rsidRDefault="000444F9" w:rsidP="000444F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444F9" w:rsidRPr="000444F9" w:rsidTr="000444F9">
        <w:trPr>
          <w:trHeight w:val="684"/>
          <w:tblCellSpacing w:w="15" w:type="dxa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后勤管理处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建筑学及相关专业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不限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须有科研成果。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2.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有工作经验者优先。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邬老师</w:t>
            </w:r>
          </w:p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13766654688</w:t>
            </w:r>
          </w:p>
        </w:tc>
      </w:tr>
      <w:tr w:rsidR="000444F9" w:rsidRPr="000444F9" w:rsidTr="000444F9">
        <w:trPr>
          <w:trHeight w:val="684"/>
          <w:tblCellSpacing w:w="15" w:type="dxa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人才交流中心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管理或专业技术岗位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秘书学；汉语言文学；教育管理；公共管理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不限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中共党员。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2.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须有科研成果。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</w:t>
            </w:r>
            <w:r w:rsidRPr="000444F9">
              <w:rPr>
                <w:rFonts w:ascii="Courier New" w:eastAsia="宋体" w:hAnsi="Courier New" w:cs="Courier New"/>
                <w:color w:val="000000"/>
                <w:kern w:val="0"/>
                <w:sz w:val="19"/>
                <w:szCs w:val="19"/>
              </w:rPr>
              <w:t> </w:t>
            </w:r>
            <w:r w:rsidRPr="000444F9">
              <w:rPr>
                <w:rFonts w:ascii="fangsong_gb2312" w:eastAsia="宋体" w:hAnsi="fangsong_gb2312" w:cs="fangsong_gb2312"/>
                <w:color w:val="000000"/>
                <w:kern w:val="0"/>
                <w:sz w:val="19"/>
                <w:szCs w:val="19"/>
              </w:rPr>
              <w:t xml:space="preserve"> 3.</w:t>
            </w: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有工作经验者优先。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张老师</w:t>
            </w:r>
          </w:p>
          <w:p w:rsidR="000444F9" w:rsidRPr="000444F9" w:rsidRDefault="000444F9" w:rsidP="000444F9">
            <w:pPr>
              <w:widowControl/>
              <w:spacing w:line="48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444F9">
              <w:rPr>
                <w:rFonts w:ascii="fangsong_gb2312" w:eastAsia="宋体" w:hAnsi="fangsong_gb2312" w:cs="宋体"/>
                <w:color w:val="000000"/>
                <w:kern w:val="0"/>
                <w:sz w:val="19"/>
                <w:szCs w:val="19"/>
              </w:rPr>
              <w:t>13836301545</w:t>
            </w:r>
          </w:p>
        </w:tc>
      </w:tr>
    </w:tbl>
    <w:p w:rsidR="000444F9" w:rsidRPr="000444F9" w:rsidRDefault="000444F9" w:rsidP="000444F9">
      <w:pPr>
        <w:widowControl/>
        <w:shd w:val="clear" w:color="auto" w:fill="FFFFFF"/>
        <w:spacing w:line="480" w:lineRule="atLeast"/>
        <w:ind w:firstLineChars="0" w:firstLine="2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0444F9">
        <w:rPr>
          <w:rFonts w:ascii="Courier New" w:eastAsia="宋体" w:hAnsi="Courier New" w:cs="Courier New"/>
          <w:color w:val="000000"/>
          <w:kern w:val="0"/>
          <w:sz w:val="14"/>
          <w:szCs w:val="14"/>
        </w:rPr>
        <w:t> </w:t>
      </w:r>
    </w:p>
    <w:p w:rsidR="000444F9" w:rsidRPr="00B96FCC" w:rsidRDefault="000444F9" w:rsidP="000444F9">
      <w:pPr>
        <w:ind w:firstLine="420"/>
      </w:pPr>
    </w:p>
    <w:sectPr w:rsidR="000444F9" w:rsidRPr="00B96FC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675"/>
    <w:rsid w:val="000444F9"/>
    <w:rsid w:val="000645EE"/>
    <w:rsid w:val="001E2675"/>
    <w:rsid w:val="003D130F"/>
    <w:rsid w:val="007A0D36"/>
    <w:rsid w:val="007C7F1D"/>
    <w:rsid w:val="00B9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6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675"/>
    <w:rPr>
      <w:sz w:val="18"/>
      <w:szCs w:val="18"/>
    </w:rPr>
  </w:style>
  <w:style w:type="paragraph" w:styleId="a4">
    <w:name w:val="Normal (Web)"/>
    <w:basedOn w:val="a"/>
    <w:uiPriority w:val="99"/>
    <w:unhideWhenUsed/>
    <w:rsid w:val="00B96F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2145806638">
              <w:marLeft w:val="48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2067868852">
                  <w:marLeft w:val="12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444925681">
              <w:marLeft w:val="48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70202589">
                  <w:marLeft w:val="12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1313832538">
              <w:marLeft w:val="48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1971864850">
                  <w:marLeft w:val="12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2020-10-19T07:43:00Z</dcterms:created>
  <dcterms:modified xsi:type="dcterms:W3CDTF">2020-10-19T09:54:00Z</dcterms:modified>
</cp:coreProperties>
</file>