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附件: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20" w:lineRule="exact"/>
              <w:ind w:left="1600" w:hanging="1600" w:hangingChars="500"/>
              <w:jc w:val="center"/>
              <w:rPr>
                <w:rFonts w:hint="eastAsia" w:ascii="方正小标宋简体" w:hAnsi="仿宋_GB2312" w:eastAsia="方正小标宋简体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仿宋_GB2312" w:eastAsia="方正小标宋简体" w:cs="仿宋_GB2312"/>
                <w:color w:val="auto"/>
                <w:sz w:val="32"/>
                <w:szCs w:val="32"/>
                <w:shd w:val="clear" w:color="auto" w:fill="FFFFFF"/>
              </w:rPr>
              <w:t>平果市委政法委公开招聘村级专职网格员报名表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及重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要社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会关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本人对以上内容的真实性、准确性及合法性负责，如有虚假，愿意承担责任。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4656" w:firstLineChars="1663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1E2F"/>
    <w:rsid w:val="4B0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2020-09-24T07:44:00Z</dcterms:created>
  <dc:creator>Charwin Pan</dc:creator>
  <cp:lastModifiedBy>Charwin Pan</cp:lastModifiedBy>
  <dcterms:modified xsi:type="dcterms:W3CDTF">2020-09-24T07:44:36Z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