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附件12</w:t>
      </w:r>
    </w:p>
    <w:p>
      <w:pPr>
        <w:tabs>
          <w:tab w:val="left" w:pos="0"/>
          <w:tab w:val="left" w:pos="7180"/>
        </w:tabs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0"/>
          <w:tab w:val="left" w:pos="7180"/>
        </w:tabs>
        <w:spacing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应聘报名表填写说明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1.表中所列项目，由本人或人事部门实事求是地填写。表内项目没有内容填写的，可填写“无”。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 “计算机水平”根据本人掌握程度填写“精通”、“熟练”、“一般”；或者填写通过的相关考试，如“计算机二级”。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bookmarkStart w:id="0" w:name="OLE_LINK1"/>
      <w:r>
        <w:rPr>
          <w:rFonts w:eastAsia="仿宋_GB2312"/>
          <w:color w:val="000000"/>
          <w:sz w:val="32"/>
          <w:szCs w:val="32"/>
        </w:rPr>
        <w:t>9.</w:t>
      </w:r>
      <w:bookmarkEnd w:id="0"/>
      <w:r>
        <w:rPr>
          <w:rFonts w:eastAsia="仿宋_GB2312"/>
          <w:color w:val="000000"/>
          <w:sz w:val="32"/>
          <w:szCs w:val="32"/>
        </w:rPr>
        <w:t>“职称/技能”要填写单位认可的资格证书，“取得时间”以证书上的时间为准。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11.“教育背景”栏中应从高中起填写，时间前后要衔接，不出现空档，因脱产学习间断的，要写明情况。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12.“工作经历”栏中应从最近的工作开始，工作经历复杂者可将同公司同部门的职位填写在一条内，如“历任**、**、**”。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13.“奖惩情况”填写市级以上的奖励和记功；受处分的，要填写何年何月因何问题经何单位批准受何种处分，何年何月经何单位批准撤消何种处分。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20.联系电话、电子邮箱一定要填写可与本人直接联系上的。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21.本表作为履历分析的依据，应聘人员要认真填写。</w:t>
      </w:r>
    </w:p>
    <w:p>
      <w:pPr>
        <w:spacing w:line="600" w:lineRule="exact"/>
        <w:ind w:firstLine="640" w:firstLineChars="200"/>
        <w:rPr>
          <w:color w:val="000000"/>
          <w:szCs w:val="22"/>
        </w:rPr>
      </w:pPr>
      <w:r>
        <w:rPr>
          <w:rFonts w:eastAsia="仿宋_GB2312"/>
          <w:color w:val="000000"/>
          <w:sz w:val="32"/>
          <w:szCs w:val="32"/>
        </w:rPr>
        <w:t>22.本表填写不下可另附页说明。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64846"/>
    <w:rsid w:val="62B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2020-09-18T10:58:00Z</dcterms:created>
  <dc:creator>珊珊</dc:creator>
  <cp:lastModifiedBy>珊珊</cp:lastModifiedBy>
  <dcterms:modified xsi:type="dcterms:W3CDTF">2020-09-18T10:58:56Z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