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附件7</w:t>
      </w: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  <w:lang w:val="zh-CN"/>
        </w:rPr>
      </w:pPr>
      <w:r>
        <w:rPr>
          <w:rFonts w:eastAsia="方正小标宋简体"/>
          <w:color w:val="000000"/>
          <w:kern w:val="0"/>
          <w:sz w:val="44"/>
          <w:szCs w:val="44"/>
          <w:lang w:val="zh-CN"/>
        </w:rPr>
        <w:t>财务会计岗位任职条件</w:t>
      </w:r>
    </w:p>
    <w:p>
      <w:pPr>
        <w:jc w:val="center"/>
        <w:rPr>
          <w:sz w:val="28"/>
          <w:szCs w:val="28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管理会计  </w:t>
      </w:r>
      <w:r>
        <w:rPr>
          <w:rStyle w:val="5"/>
          <w:rFonts w:eastAsia="仿宋_GB2312"/>
          <w:color w:val="000000"/>
          <w:sz w:val="32"/>
          <w:szCs w:val="32"/>
        </w:rPr>
        <w:t>全日制本科及以上学历，</w:t>
      </w:r>
      <w:r>
        <w:rPr>
          <w:rFonts w:eastAsia="仿宋_GB2312"/>
          <w:color w:val="000000"/>
          <w:sz w:val="32"/>
          <w:szCs w:val="32"/>
        </w:rPr>
        <w:t>会计、财务管理、审计或金融专业，在国(境)外取得的学历学位须经国家教育部门认证；年龄40周岁以下，具有注册会计师或金融风险管理师资格；有3年以上会计师事务所项目经理、银行信贷、证券公司或大中型企业集团财务管理工作经验；熟悉国家金融政策、企业财务制度及流程，精通相关财税法律法规,具有较强的成本管理、风险控制和财务分析能力。</w:t>
      </w: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2、主管会计 </w:t>
      </w:r>
      <w:r>
        <w:rPr>
          <w:rStyle w:val="5"/>
          <w:rFonts w:eastAsia="仿宋_GB2312"/>
          <w:color w:val="000000"/>
          <w:sz w:val="32"/>
          <w:szCs w:val="32"/>
        </w:rPr>
        <w:t>全日制本科及以上学历，</w:t>
      </w:r>
      <w:r>
        <w:rPr>
          <w:rFonts w:eastAsia="仿宋_GB2312"/>
          <w:color w:val="000000"/>
          <w:sz w:val="32"/>
          <w:szCs w:val="32"/>
        </w:rPr>
        <w:t>会计、财务管理专业，在国(境)外取得的学历学位须经国家教育部门认证；年龄40周岁以下，具有3年以上会计师事务所项目经理、银行、证券公司工或大中型房地产行业财务管理工作经验，中级以上会计师资格；熟悉会计、税务及财经法律法规；具有一定的组织管理能力及文字表述能力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3、税务会计  </w:t>
      </w:r>
      <w:r>
        <w:rPr>
          <w:rStyle w:val="5"/>
          <w:rFonts w:eastAsia="仿宋_GB2312"/>
          <w:color w:val="000000"/>
          <w:sz w:val="32"/>
          <w:szCs w:val="32"/>
        </w:rPr>
        <w:t>全日制本科及以上学历，</w:t>
      </w:r>
      <w:r>
        <w:rPr>
          <w:rFonts w:eastAsia="仿宋_GB2312"/>
          <w:color w:val="000000"/>
          <w:sz w:val="32"/>
          <w:szCs w:val="32"/>
        </w:rPr>
        <w:t>会计、财务管理专业，在国(境)外取得的学历学位须经国家教育部门认证；年龄40周岁以下，中级以上会计师职称；3年以上财务工作经验,熟悉税收法规、纳税申报、纳税筹划等工作,具有良好的沟通、协调能力和执行力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4、预算会计 </w:t>
      </w:r>
      <w:r>
        <w:rPr>
          <w:rStyle w:val="5"/>
          <w:rFonts w:eastAsia="仿宋_GB2312"/>
          <w:color w:val="000000"/>
          <w:sz w:val="32"/>
          <w:szCs w:val="32"/>
        </w:rPr>
        <w:t>全日制本科及以上学历，</w:t>
      </w:r>
      <w:r>
        <w:rPr>
          <w:rFonts w:eastAsia="仿宋_GB2312"/>
          <w:color w:val="000000"/>
          <w:sz w:val="32"/>
          <w:szCs w:val="32"/>
        </w:rPr>
        <w:t>会计、财务管理专业，在国(境)外取得的学历学位须经国家教育部门认证；年龄40周岁以下，中级以上会计师职称；3年以上财务工作经验,熟悉全面预算管理的相关规定制度,具有良好的沟通、协调能力和执行力。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5、稽核会计  </w:t>
      </w:r>
      <w:r>
        <w:rPr>
          <w:rStyle w:val="5"/>
          <w:rFonts w:eastAsia="仿宋_GB2312"/>
          <w:color w:val="000000"/>
          <w:sz w:val="32"/>
          <w:szCs w:val="32"/>
        </w:rPr>
        <w:t>全日制本科及以上学历，</w:t>
      </w:r>
      <w:r>
        <w:rPr>
          <w:rFonts w:eastAsia="仿宋_GB2312"/>
          <w:color w:val="000000"/>
          <w:sz w:val="32"/>
          <w:szCs w:val="32"/>
        </w:rPr>
        <w:t>会计、审计、财务管理专业，在国(境)外取得的学历学位须经国家教育部门认证；年龄40周岁以下，中级以上会计师职称；3年以上财务工作经验,熟悉国家金融政策、企业财务制度及流程，具有良好的沟通、协调能力和执行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0EA5"/>
    <w:multiLevelType w:val="singleLevel"/>
    <w:tmpl w:val="5F4E0E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37CAD"/>
    <w:rsid w:val="2E33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2020-09-18T10:56:00Z</dcterms:created>
  <dc:creator>AA~悠然宝贝</dc:creator>
  <cp:lastModifiedBy>AA~悠然宝贝</cp:lastModifiedBy>
  <dcterms:modified xsi:type="dcterms:W3CDTF">2020-09-18T10:56:58Z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