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附件5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企业管理岗位任职条件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工商管理、企业管理、资产评估与管理、金融学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、经济管理、审计学、市场营销、企业战略与政策</w:t>
      </w:r>
      <w:r>
        <w:rPr>
          <w:rFonts w:eastAsia="仿宋_GB2312"/>
          <w:color w:val="000000"/>
          <w:sz w:val="32"/>
          <w:szCs w:val="32"/>
        </w:rPr>
        <w:t>等相关专业，在国</w:t>
      </w: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hint="eastAsia"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外取得的学历学位须经国家教育部门认证；年龄38周岁以下，3年以上同岗位工作经验，具有较强的沟通表达能力和写作能力以及应变能力；熟悉文档管理，熟悉使用OFFICE办公软件。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D6EC0"/>
    <w:rsid w:val="67A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2020-09-18T10:54:00Z</dcterms:created>
  <dc:creator>AA~悠然宝贝</dc:creator>
  <cp:lastModifiedBy>AA~悠然宝贝</cp:lastModifiedBy>
  <dcterms:modified xsi:type="dcterms:W3CDTF">2020-09-18T10:55:03Z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