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rPr>
          <w:rFonts w:hint="default" w:ascii="Times New Roman" w:hAnsi="Times New Roman" w:eastAsia="仿宋_GB2312"/>
          <w:spacing w:val="-20"/>
          <w:kern w:val="0"/>
          <w:sz w:val="32"/>
        </w:rPr>
      </w:pPr>
      <w:r>
        <w:rPr>
          <w:rFonts w:hint="eastAsia" w:ascii="Times New Roman" w:hAnsi="Times New Roman" w:eastAsia="黑体"/>
          <w:spacing w:val="-20"/>
          <w:kern w:val="0"/>
          <w:sz w:val="32"/>
        </w:rPr>
        <w:t>附件5</w:t>
      </w:r>
    </w:p>
    <w:p>
      <w:pPr>
        <w:pStyle w:val="2"/>
        <w:widowControl w:val="0"/>
        <w:spacing w:before="0" w:beforeLines="0" w:beforeAutospacing="0" w:after="0" w:afterLines="0" w:afterAutospacing="0" w:line="460" w:lineRule="exact"/>
        <w:jc w:val="center"/>
        <w:rPr>
          <w:rFonts w:hint="default" w:ascii="Times New Roman" w:hAnsi="Times New Roman" w:eastAsia="黑体"/>
          <w:b w:val="0"/>
          <w:color w:val="000000"/>
          <w:sz w:val="36"/>
        </w:rPr>
      </w:pPr>
      <w:r>
        <w:rPr>
          <w:rFonts w:hint="eastAsia" w:ascii="Times New Roman" w:hAnsi="Times New Roman" w:eastAsia="方正小标宋简体"/>
          <w:b w:val="0"/>
          <w:color w:val="000000"/>
          <w:sz w:val="40"/>
        </w:rPr>
        <w:t>太仓市基本情况</w:t>
      </w:r>
    </w:p>
    <w:p>
      <w:pPr>
        <w:spacing w:beforeLines="0" w:afterLines="0"/>
        <w:rPr>
          <w:rFonts w:hint="default" w:ascii="Times New Roman" w:hAnsi="Times New Roman" w:eastAsia="宋体"/>
          <w:sz w:val="21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仿宋_GB2312"/>
          <w:sz w:val="32"/>
        </w:rPr>
        <w:t>太仓隶属苏州，东濒长江、</w:t>
      </w:r>
      <w:r>
        <w:rPr>
          <w:rFonts w:hint="eastAsia" w:ascii="Times New Roman" w:hAnsi="Times New Roman" w:eastAsia="仿宋_GB2312"/>
          <w:color w:val="000000"/>
          <w:sz w:val="32"/>
        </w:rPr>
        <w:t>南邻上海，</w:t>
      </w:r>
      <w:r>
        <w:rPr>
          <w:rFonts w:hint="eastAsia" w:ascii="Times New Roman" w:hAnsi="Times New Roman" w:eastAsia="仿宋_GB2312"/>
          <w:sz w:val="32"/>
        </w:rPr>
        <w:t>是江苏唯一一个既沿江又临沪的县级市，</w:t>
      </w:r>
      <w:r>
        <w:rPr>
          <w:rFonts w:hint="eastAsia" w:ascii="Times New Roman" w:hAnsi="Times New Roman" w:eastAsia="仿宋_GB2312"/>
          <w:kern w:val="0"/>
          <w:sz w:val="32"/>
        </w:rPr>
        <w:t>综合实力连年位居全国百强县（市）前十位。</w:t>
      </w:r>
      <w:r>
        <w:rPr>
          <w:rFonts w:hint="eastAsia" w:ascii="Times New Roman" w:hAnsi="Times New Roman" w:eastAsia="仿宋_GB2312"/>
          <w:sz w:val="32"/>
        </w:rPr>
        <w:t>全市区域面积</w:t>
      </w:r>
      <w:r>
        <w:rPr>
          <w:rFonts w:hint="default" w:ascii="Times New Roman" w:hAnsi="Times New Roman" w:eastAsia="仿宋_GB2312"/>
          <w:sz w:val="32"/>
        </w:rPr>
        <w:t>810</w:t>
      </w:r>
      <w:r>
        <w:rPr>
          <w:rFonts w:hint="eastAsia" w:ascii="Times New Roman" w:hAnsi="Times New Roman" w:eastAsia="仿宋_GB2312"/>
          <w:kern w:val="0"/>
          <w:sz w:val="32"/>
        </w:rPr>
        <w:t>平方公里，下辖国家级太仓港经济技术开发区、省级高新技术产业开发区、省级长江口旅游度假区、科教新城、娄东街道、陆渡街道和6个镇，常住人口95.43万。太仓发展特色鲜明，民生普惠共享，是</w:t>
      </w:r>
      <w:r>
        <w:rPr>
          <w:rFonts w:hint="eastAsia" w:ascii="Times New Roman" w:hAnsi="Times New Roman" w:eastAsia="仿宋_GB2312"/>
          <w:sz w:val="32"/>
        </w:rPr>
        <w:t>长三角地区最具发展活力和潜力的城市之一</w:t>
      </w:r>
      <w:r>
        <w:rPr>
          <w:rFonts w:hint="eastAsia" w:ascii="Times New Roman" w:hAnsi="Times New Roman" w:eastAsia="仿宋_GB2312"/>
          <w:kern w:val="0"/>
          <w:sz w:val="32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黑体"/>
          <w:kern w:val="0"/>
          <w:sz w:val="32"/>
        </w:rPr>
        <w:t>区位优越，交通便利。</w:t>
      </w:r>
      <w:r>
        <w:rPr>
          <w:rFonts w:hint="eastAsia" w:ascii="Times New Roman" w:hAnsi="Times New Roman" w:eastAsia="仿宋_GB2312"/>
          <w:kern w:val="0"/>
          <w:sz w:val="32"/>
        </w:rPr>
        <w:t>太仓地处长江三角洲核心区域，距上海、苏州市中心均约50公里，是环上海经济圈中区位优势最明显的城市之一。从太仓出发30分钟进入虹桥枢纽，60分钟抵达浦东机场。沪苏通铁路在太仓设太仓站和太仓南站两个客运站，15分钟即可到达上海。作为长三角重要交通节点城市，太仓已规划构建“5+1”轨道交通网络，其中上海市域铁路嘉闵线，将从嘉定直达太仓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黑体"/>
          <w:kern w:val="0"/>
          <w:sz w:val="32"/>
        </w:rPr>
        <w:t>历史悠久，底蕴深厚。</w:t>
      </w:r>
      <w:r>
        <w:rPr>
          <w:rFonts w:hint="eastAsia" w:ascii="Times New Roman" w:hAnsi="Times New Roman" w:eastAsia="仿宋_GB2312"/>
          <w:kern w:val="0"/>
          <w:sz w:val="32"/>
        </w:rPr>
        <w:t>太仓因春秋时期吴王在此设立粮仓而得名，素有“锦绣江南金太仓”的美誉，是著名航海家郑和七下西洋起锚地，也是江南丝竹发源地、娄东文化发祥地，涌现了王世贞、张溥、吴梅村等文学大家和以“四王”为代表的“娄东画派”。</w:t>
      </w:r>
      <w:r>
        <w:rPr>
          <w:rFonts w:hint="eastAsia" w:ascii="Times New Roman" w:hAnsi="Times New Roman" w:eastAsia="仿宋_GB2312"/>
          <w:sz w:val="32"/>
        </w:rPr>
        <w:t>走出了被誉为“中国居里夫人”的吴健雄</w:t>
      </w:r>
      <w:r>
        <w:rPr>
          <w:rFonts w:hint="eastAsia" w:ascii="Times New Roman" w:hAnsi="Times New Roman" w:eastAsia="仿宋_GB2312"/>
          <w:kern w:val="0"/>
          <w:sz w:val="32"/>
        </w:rPr>
        <w:t>，诺贝尔物理学奖获得者朱棣文、国画大师朱屺瞻等名人和12位中国两院院士。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黑体"/>
          <w:sz w:val="32"/>
        </w:rPr>
        <w:t>经济繁荣，特色显著</w:t>
      </w:r>
      <w:r>
        <w:rPr>
          <w:rFonts w:hint="eastAsia" w:ascii="Times New Roman" w:hAnsi="Times New Roman" w:eastAsia="仿宋_GB2312"/>
          <w:sz w:val="32"/>
        </w:rPr>
        <w:t>。201</w:t>
      </w:r>
      <w:r>
        <w:rPr>
          <w:rFonts w:hint="default" w:ascii="Times New Roman" w:hAnsi="Times New Roman" w:eastAsia="仿宋_GB2312"/>
          <w:sz w:val="32"/>
        </w:rPr>
        <w:t>9</w:t>
      </w:r>
      <w:r>
        <w:rPr>
          <w:rFonts w:hint="eastAsia" w:ascii="Times New Roman" w:hAnsi="Times New Roman" w:eastAsia="仿宋_GB2312"/>
          <w:sz w:val="32"/>
        </w:rPr>
        <w:t>年太仓地区生产总值</w:t>
      </w:r>
      <w:r>
        <w:rPr>
          <w:rFonts w:hint="default" w:ascii="Times New Roman" w:hAnsi="Times New Roman" w:eastAsia="仿宋_GB2312"/>
          <w:sz w:val="32"/>
        </w:rPr>
        <w:t>1410</w:t>
      </w:r>
      <w:r>
        <w:rPr>
          <w:rFonts w:hint="eastAsia" w:ascii="Times New Roman" w:hAnsi="Times New Roman" w:eastAsia="仿宋_GB2312"/>
          <w:sz w:val="32"/>
        </w:rPr>
        <w:t>亿元，长江集装箱第一大港、长江外贸第一大港的太仓港，位居全球百强集装箱港口第30位。作为国内集聚德资企业最多、效益最优的县级市，已有3</w:t>
      </w:r>
      <w:r>
        <w:rPr>
          <w:rFonts w:hint="default" w:ascii="Times New Roman" w:hAnsi="Times New Roman" w:eastAsia="仿宋_GB2312"/>
          <w:sz w:val="32"/>
        </w:rPr>
        <w:t>40</w:t>
      </w:r>
      <w:r>
        <w:rPr>
          <w:rFonts w:hint="eastAsia" w:ascii="Times New Roman" w:hAnsi="Times New Roman" w:eastAsia="仿宋_GB2312"/>
          <w:sz w:val="32"/>
        </w:rPr>
        <w:t>多家德资企业在太仓聚集发展，被誉为“中国德企之乡”。太仓创新活力无限，与西北工业大学、西交利物浦大学两所知名高校合作建设太仓校区，西北工业大学太仓校区将于</w:t>
      </w:r>
      <w:r>
        <w:rPr>
          <w:rFonts w:hint="default" w:ascii="Times New Roman" w:hAnsi="Times New Roman" w:eastAsia="仿宋_GB2312"/>
          <w:sz w:val="32"/>
        </w:rPr>
        <w:t>2021</w:t>
      </w:r>
      <w:r>
        <w:rPr>
          <w:rFonts w:hint="eastAsia" w:ascii="Times New Roman" w:hAnsi="Times New Roman" w:eastAsia="仿宋_GB2312"/>
          <w:sz w:val="32"/>
        </w:rPr>
        <w:t>年9月迎来第一批师生，西交利物浦大学太仓校区预计</w:t>
      </w:r>
      <w:r>
        <w:rPr>
          <w:rFonts w:hint="default" w:ascii="Times New Roman" w:hAnsi="Times New Roman" w:eastAsia="仿宋_GB2312"/>
          <w:sz w:val="32"/>
        </w:rPr>
        <w:t>2022</w:t>
      </w:r>
      <w:r>
        <w:rPr>
          <w:rFonts w:hint="eastAsia" w:ascii="Times New Roman" w:hAnsi="Times New Roman" w:eastAsia="仿宋_GB2312"/>
          <w:sz w:val="32"/>
        </w:rPr>
        <w:t>年6月竣工，将进一步加速高端智力资源汇聚。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黑体"/>
          <w:kern w:val="0"/>
          <w:sz w:val="32"/>
        </w:rPr>
        <w:t>生态优美，</w:t>
      </w:r>
      <w:r>
        <w:rPr>
          <w:rFonts w:hint="eastAsia" w:ascii="Times New Roman" w:hAnsi="Times New Roman" w:eastAsia="黑体"/>
          <w:snapToGrid w:val="0"/>
          <w:spacing w:val="-4"/>
          <w:kern w:val="0"/>
          <w:sz w:val="32"/>
        </w:rPr>
        <w:t>幸福宜居。</w:t>
      </w:r>
      <w:r>
        <w:rPr>
          <w:rFonts w:hint="eastAsia" w:ascii="Times New Roman" w:hAnsi="Times New Roman" w:eastAsia="仿宋_GB2312"/>
          <w:snapToGrid w:val="0"/>
          <w:spacing w:val="-4"/>
          <w:kern w:val="0"/>
          <w:sz w:val="32"/>
        </w:rPr>
        <w:t>太仓</w:t>
      </w:r>
      <w:r>
        <w:rPr>
          <w:rFonts w:hint="eastAsia" w:ascii="Times New Roman" w:hAnsi="Times New Roman" w:eastAsia="仿宋_GB2312"/>
          <w:sz w:val="32"/>
        </w:rPr>
        <w:t>拥有江南水乡的精致典雅和现代城市的舒适便捷，现代田园城市特色明显，“一心两湖三环四园”城市生态体系持续完善。城市绿化覆盖率43.3%，人均公共绿地面积14.1平方米，空气优良天数74%。“政社互动”、大病保险等工作走在全国前列，是长三角首个富裕型长寿之乡，荣获中国人居环境奖、全国综治最高奖“长安杯”，连续多年位居中国最具幸福感城市（县级市）榜首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</w:rPr>
      </w:pP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BD55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/>
      <w:b/>
      <w:kern w:val="0"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2020-09-14T06:42:00Z</dcterms:created>
  <dc:creator>user</dc:creator>
  <cp:lastModifiedBy>user</cp:lastModifiedBy>
  <dcterms:modified xsi:type="dcterms:W3CDTF">2020-09-14T06:43:43Z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