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2020年枣庄市市中区第二批青年人才优选专业分类目录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一、学术型硕士需符合以下一级学科要求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理论经济学、应用经济学、法学、政治学、社会学、马克思主义理论、教育学、心理学、中国语言文学、外国语言文学、新闻传播学、大气科学、机械工程、仪器科学与技术、材料科学与工程、动力工程及工程热物理、电气工程、电子科学与技术、信息与通信工程、计算机科学与技术、建筑学、土木工程、水利工程、化学工程与技术、纺织科学与工程、交通运输工程、林业工程、环境科学与工程、食品科学与工程、城乡规划学、园艺学、农业资源利用、植物保护、畜牧学、兽医学、林学、公共卫生与预防医学、工商管理、农林经济管理、公共管理、图书情报与档案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二、专业型硕士需符合以下学科要求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金融专业学位、应用统计专业学位、国际商务专业学位、资产评估专业学位、审计专业学位、法律专业学位、社会工作专业学位、教育专业学位、体育专业学位、汉语国际教育专业学位、应用心理专业学位、翻译专业学位、新闻与传播专业学位、建筑学专业学位、城市规划专业学位、电子信息专业学位、机械专业学位、材料与化工专业学位、能源动力专业学位、土木水利专业学位、生物与医药专业学位、交通运输专业学位、农业专业学位、兽医专业学位、风景园林专业学位、林业专业学位、公共卫生专业学位、药学专业学位、工商管理专业学位、公共管理专业学位、会计专业学位、旅游管理专业学位、图书情报专业学位、工程管理专业学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三、本科生需符合以下专业类要求</w:t>
      </w:r>
    </w:p>
    <w:p>
      <w:pPr>
        <w:rPr>
          <w:rFonts w:hint="eastAsia"/>
        </w:rPr>
      </w:pPr>
    </w:p>
    <w:p>
      <w:r>
        <w:rPr>
          <w:rFonts w:hint="eastAsia"/>
        </w:rPr>
        <w:t>经济学类、财政学类、金融学类、经济与贸易类、法学类、政治学类、社会学类、马克思主义理论类、教育学类、中国语言文学类、新闻传播学类、心理学类、统计学类、机械类、材料类、能源动力类、电气类、电子信息类、计算机类、土木类、水利类、测绘类、化工与制药类、纺织类、交通运输类、林业工程类、环境科学与工程类、食品科学与工程类、建筑类、植物生产类、自然保护与环境生态类、公共卫生与预防医学类、管理科学与工程类、工商管理类、农业经济管理类、公共管理类、图书情报与档案管理类、工业工程类、电子商务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2020-09-10T03:00:37Z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