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before="150" w:line="560" w:lineRule="exac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2</w:t>
      </w:r>
    </w:p>
    <w:p>
      <w:pPr>
        <w:autoSpaceDE w:val="0"/>
        <w:spacing w:before="150" w:line="56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color w:val="000000"/>
          <w:sz w:val="44"/>
          <w:szCs w:val="44"/>
        </w:rPr>
        <w:t>事业单位人事管理回避规定</w:t>
      </w:r>
    </w:p>
    <w:p>
      <w:pPr>
        <w:autoSpaceDE w:val="0"/>
        <w:spacing w:before="150" w:line="5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bookmarkStart w:id="0" w:name="_GoBack"/>
      <w:bookmarkEnd w:id="0"/>
    </w:p>
    <w:p>
      <w:pPr>
        <w:autoSpaceDE w:val="0"/>
        <w:spacing w:before="1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第一章  总则</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第一条 为规范事业单位人事管理工作，维护人事管理公平公正，根据《事业单位人事管理条例》及有关法律法规，制定本规定。</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第三条 本规定所称事业单位人事管理回避包括岗位回避和履职回避。</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第四条 事业单位人事管理工作所有参与方以及可能影响公正的特定关系人需要回避的，适用本规定。</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事业单位领导人员回避按照本规定执行，法律法规另有规定的，从其规定。</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第五条 事业单位、主管部门、事业单位人事综合管理部门按照干部人事管理权限，负责事业单位人事管理回避的执行和监督。</w:t>
      </w:r>
      <w:r>
        <w:rPr>
          <w:rFonts w:hint="eastAsia" w:ascii="仿宋_GB2312" w:hAnsi="仿宋_GB2312" w:eastAsia="仿宋_GB2312" w:cs="仿宋_GB2312"/>
          <w:color w:val="000000"/>
          <w:kern w:val="0"/>
          <w:sz w:val="32"/>
          <w:szCs w:val="32"/>
        </w:rPr>
        <w:t> </w:t>
      </w:r>
    </w:p>
    <w:p>
      <w:pPr>
        <w:autoSpaceDE w:val="0"/>
        <w:spacing w:before="1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第二章  岗位回避</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（一）夫妻关系；</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（二）直系血亲关系，包括祖父母、外祖父母、父母、子女、孙子女、外孙子女；</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（三）三代以内旁系血亲关系，包括叔伯姑舅姨、兄弟姐妹、堂兄弟姐妹、表兄弟姐妹、侄子女、甥子女；</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（四）近姻亲关系，包括配偶的父母、配偶的兄弟姐妹及其配偶、子女的配偶及子女配偶的父母、三代以内旁系血亲的配偶；</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（五）其他亲属关系，包括养父母子女、形成抚养关系的继父母子女及由此形成的直系血亲、三代以内旁系血亲和近姻亲关系。</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前款所称同一事业单位，是指依法登记的同一事业单位法人。</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第七条 本规定所称直接上下级领导关系包括：</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（一）领导班子正职与副职；</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（二）同一内设机构正职与副职；</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（三）上级正职、副职与下级正职；</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（四）单位无内设机构的，其正职、副职与其他管理人员以及从事审计、财务工作的专业技术人员；</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（五）内设机构无下一级单位的，其正职、副职与其他管理人员以及从事审计、财务工作的专业技术人员。</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第八条 事业单位工作人员岗位回避按照以下程序办理：</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（一）本人提出回避申请，或者有关单位、人员提出回避要求。</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（二）所在单位或者主管部门按照干部人事管理权限在1个月内作出回避决定。作出回避决定前，应当听取需要回避人员及相关人员的意见。</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（三）回避决定作出后，及时通知申请人，需要回避的，应当自回避决定作出之日起1个月内调整至相应岗位，并变更或者重新订立聘用合同。</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第九条 岗位等级不同的一般由岗位等级较低的一方回避；岗位等级相同或者岗位类别不同的，根据工作需要和实际情况决定其中一方回避。</w:t>
      </w:r>
    </w:p>
    <w:p>
      <w:pPr>
        <w:autoSpaceDE w:val="0"/>
        <w:spacing w:before="15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第十条 因地域、专业、工作性质特殊等因素，需要灵活执行岗位回避政策的，可由省级以上事业单位人事综合管理部门、中央和国家机关各部门结合实际作出具体规定。</w:t>
      </w:r>
    </w:p>
    <w:p>
      <w:pPr>
        <w:autoSpaceDE w:val="0"/>
        <w:spacing w:before="1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第三章  履职回避</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第十一条 事业单位工作人员应当回避的履职活动包括：</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（一）岗位设置、公开招聘、聘用解聘（任免）、考核考察、奖励、处分、交流、人事争议处理、出国（境）审批；</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（二）人事考试、职称评审、人才评价；</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（三）招生考试、项目评审、成果评选、资金审批与监管；</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（四）其他应当回避的履职活动。</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第十二条 事业单位工作人员履行第十一条所列职责时，有下列情形之一的，应当回避，不得参加相关调查、考察、讨论、评议、投票、评分、审核、决定等活动，也不得以任何方式施加影响：</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（一）涉及本人利害关系的；</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（二）涉及与本人有本规定第六条所列亲属关系人员的利害关系的；</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（三）其他可能影响公正履行职责的。</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第十三条 事业单位工作人员履职回避按照以下程序办理：</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（一）本人或利害关系人提出回避申请，或者有关单位提出回避要求。</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（三）根据回避决定需要回避的，应当自回避决定作出之日起退出相关工作。</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回避决定应当及时作出。回避决定作出前，本人可视情况确定是否先行退出相关履职活动。</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autoSpaceDE w:val="0"/>
        <w:spacing w:before="1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第四章  管理与监督</w:t>
      </w:r>
      <w:r>
        <w:rPr>
          <w:rFonts w:hint="eastAsia" w:ascii="仿宋_GB2312" w:hAnsi="仿宋_GB2312" w:eastAsia="仿宋_GB2312" w:cs="仿宋_GB2312"/>
          <w:color w:val="000000"/>
          <w:kern w:val="0"/>
          <w:sz w:val="32"/>
          <w:szCs w:val="32"/>
        </w:rPr>
        <w:t> </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第十五条 按照干部人事管理权限应当由事业单位作出或者授权作出回避决定的，特殊情况下，主管部门或者事业单位人事综合管理部门可以直接作出。</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第十六条 事业单位工作人员必须服从回避决定，无正当理由拒不服从的，视情节轻重依法依规给予组织处理或处分。所在单位、主管部门负责督促回避决定落实到位。</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事业单位工作人员应当主动报告应回避的情形。有需要回避的情形不及时报告或者有意隐瞒的，予以批评教育；造成不良后果的，依法依规给予组织处理或处分。</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第十八条 由于相关人员隐瞒应当回避情形，造成工作结果不公正的，按照国家有关规定取消或者撤销获取的资质、资格、荣誉、奖金、学籍、岗位、项目、资金等。</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第十九条 事业单位及其主管部门对拟新进人员和拟调整岗位人员，应当依据本规定严格审查把关，避免形成回避关系。对因婚姻、岗位变化等新形成的回避关系，应当及时予以调整。</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事业单位违反本规定的，由同级事业单位人事综合管理部门或者主管部门责令限期改正；逾期不改正的，按照干部人事管理权限对负有领导责任和直接责任的人员依法依规给予组织处理或处分。</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第二十条 对个人、组织据实反映本规定所列各类需要回避情形的，有关单位、部门应当按照干部人事管理权限及时处理。</w:t>
      </w:r>
    </w:p>
    <w:p>
      <w:pPr>
        <w:autoSpaceDE w:val="0"/>
        <w:spacing w:before="1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第五章  附则</w:t>
      </w:r>
      <w:r>
        <w:rPr>
          <w:rFonts w:hint="eastAsia" w:ascii="仿宋_GB2312" w:hAnsi="仿宋_GB2312" w:eastAsia="仿宋_GB2312" w:cs="仿宋_GB2312"/>
          <w:color w:val="000000"/>
          <w:kern w:val="0"/>
          <w:sz w:val="32"/>
          <w:szCs w:val="32"/>
        </w:rPr>
        <w:t> </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第二十一条 主管部门对所属事业单位实施人事管理工作需要回避的，参照本规定执行，法律法规另有规定的从其规定。</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第二十二条 机关工勤人员的回避，参照本规定执行。</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第二十三条 本规定由中共中央组织部、人力资源社会保障部负责解释。</w:t>
      </w:r>
    </w:p>
    <w:p>
      <w:pPr>
        <w:autoSpaceDE w:val="0"/>
        <w:spacing w:before="1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第二十四条 本规定自2020年1月1日起施行。</w:t>
      </w:r>
    </w:p>
    <w:p>
      <w:pPr>
        <w:spacing w:line="560" w:lineRule="exact"/>
        <w:jc w:val="lef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74"/>
    <w:rsid w:val="00023174"/>
    <w:rsid w:val="00033075"/>
    <w:rsid w:val="00E433EF"/>
    <w:rsid w:val="05603465"/>
    <w:rsid w:val="072A6422"/>
    <w:rsid w:val="13893335"/>
    <w:rsid w:val="3397365A"/>
    <w:rsid w:val="5EFA3EEB"/>
    <w:rsid w:val="604111F5"/>
    <w:rsid w:val="60875904"/>
    <w:rsid w:val="65A51F1B"/>
    <w:rsid w:val="6DD96244"/>
    <w:rsid w:val="766054D7"/>
    <w:rsid w:val="78E0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407</Words>
  <Characters>2320</Characters>
  <Lines>19</Lines>
  <Paragraphs>5</Paragraphs>
  <TotalTime>0</TotalTime>
  <ScaleCrop>false</ScaleCrop>
  <LinksUpToDate>false</LinksUpToDate>
  <CharactersWithSpaces>2722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Administrator.DAIPTJP2CKQZ6OQ</dc:creator>
  <cp:lastModifiedBy>Administrator</cp:lastModifiedBy>
  <dcterms:modified xsi:type="dcterms:W3CDTF">2020-09-07T03:43:46Z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