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</w:rPr>
        <w:t>附件1：</w:t>
      </w:r>
    </w:p>
    <w:p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r>
        <w:rPr>
          <w:rStyle w:val="5"/>
        </w:rPr>
        <w:t>双峰县引进高学历人才岗位表</w:t>
      </w:r>
    </w:p>
    <w:bookmarkEnd w:id="0"/>
    <w:tbl>
      <w:tblPr>
        <w:tblW w:w="7872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4"/>
        <w:gridCol w:w="1150"/>
        <w:gridCol w:w="1150"/>
        <w:gridCol w:w="1403"/>
        <w:gridCol w:w="1042"/>
        <w:gridCol w:w="707"/>
        <w:gridCol w:w="863"/>
        <w:gridCol w:w="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12" w:hRule="atLeast"/>
          <w:tblCellSpacing w:w="0" w:type="dxa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引进单位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主管单位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学科名称或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专业代码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学历要求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引进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人数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要求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88" w:hRule="atLeast"/>
          <w:tblCellSpacing w:w="0" w:type="dxa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双峰县农机事务中心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双峰县农业农村局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机械类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100602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全日制硕士研究生及以上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高学历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00" w:hRule="atLeast"/>
          <w:tblCellSpacing w:w="0" w:type="dxa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双峰县中小企业服务中心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双峰县科工局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机械制造及其自动化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10060201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机械工程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10060208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机械电子工程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10060202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全日制硕士研究生及以上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高学历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56" w:hRule="atLeast"/>
          <w:tblCellSpacing w:w="0" w:type="dxa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双峰县中小企业服务中心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双峰县科工局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通信与信息系统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10060605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信息与通信工程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10060611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计算机应用技术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10060612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全日制硕士研究生及以上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高学历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人才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67C0A"/>
    <w:rsid w:val="4036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2020-08-31T06:04:00Z</dcterms:created>
  <dc:creator>黎莎-中公教育</dc:creator>
  <cp:lastModifiedBy>黎莎-中公教育</cp:lastModifiedBy>
  <dcterms:modified xsi:type="dcterms:W3CDTF">2020-08-31T06:05:01Z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