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800"/>
        <w:gridCol w:w="880"/>
        <w:gridCol w:w="1420"/>
        <w:gridCol w:w="740"/>
        <w:gridCol w:w="3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附件1：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4"/>
                <w:szCs w:val="34"/>
              </w:rPr>
              <w:t>廊坊市妇幼保健院2020年公开招聘工作人员岗位信息表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临床医学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全日制普通类高校毕业，有执业医师证者优先。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医学影像学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全日制普通类高校毕业，有执业医师证者、有工作经验者优先。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医学影像技术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全日制普通类高校毕业，有资格证者优先。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生物技术或生物工程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全日制普通类高校毕业，有资格证者优先。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医学检验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全日制普通类高校毕业，有资格证者优先。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医学检验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全日制普通类高校毕业，有资格证者优先。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全日制普通类高校毕业，有执业药师证者优先。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全日制普通类高校毕业，有执业护士证者优先。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全日制普通类高校毕业，有执业护士证者优先。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会计学、统计学、经济学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专技（收费）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全日制普通类高校毕业，有会计证者优先。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新闻传播、汉语言文学、广播电视编导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全日制普通类高校毕业，能熟练操作计算机及办公软件，具备宣传材料的拟稿和对内对外报道，网站、视频、微信等宣传舆论阵地的建设和管理工作的能力。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E31BE"/>
    <w:rsid w:val="051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2020-08-26T09:42:00Z</dcterms:created>
  <dc:creator>Administrator</dc:creator>
  <cp:lastModifiedBy>Administrator</cp:lastModifiedBy>
  <dcterms:modified xsi:type="dcterms:W3CDTF">2020-08-26T09:43:34Z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