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要素测评标准表</w:t>
      </w:r>
    </w:p>
    <w:tbl>
      <w:tblPr>
        <w:tblStyle w:val="3"/>
        <w:tblpPr w:leftFromText="180" w:rightFromText="180" w:vertAnchor="text" w:horzAnchor="page" w:tblpXSpec="center" w:tblpY="283"/>
        <w:tblOverlap w:val="never"/>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14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85" w:type="dxa"/>
            <w:vAlign w:val="center"/>
          </w:tcPr>
          <w:p>
            <w:pPr>
              <w:spacing w:line="572" w:lineRule="exact"/>
              <w:jc w:val="center"/>
              <w:rPr>
                <w:rFonts w:ascii="仿宋_GB2312" w:eastAsia="仿宋_GB2312"/>
                <w:b/>
                <w:bCs/>
                <w:sz w:val="28"/>
                <w:szCs w:val="32"/>
              </w:rPr>
            </w:pPr>
            <w:r>
              <w:rPr>
                <w:rFonts w:hint="eastAsia" w:ascii="仿宋_GB2312" w:eastAsia="仿宋_GB2312"/>
                <w:b/>
                <w:bCs/>
                <w:sz w:val="28"/>
                <w:szCs w:val="32"/>
              </w:rPr>
              <w:t>序号</w:t>
            </w:r>
          </w:p>
        </w:tc>
        <w:tc>
          <w:tcPr>
            <w:tcW w:w="8254" w:type="dxa"/>
            <w:gridSpan w:val="2"/>
            <w:vAlign w:val="center"/>
          </w:tcPr>
          <w:p>
            <w:pPr>
              <w:spacing w:line="572" w:lineRule="exact"/>
              <w:jc w:val="center"/>
              <w:rPr>
                <w:rFonts w:ascii="仿宋_GB2312" w:eastAsia="仿宋_GB2312"/>
                <w:b/>
                <w:bCs/>
                <w:sz w:val="28"/>
                <w:szCs w:val="32"/>
              </w:rPr>
            </w:pPr>
            <w:r>
              <w:rPr>
                <w:rFonts w:hint="eastAsia" w:ascii="仿宋_GB2312" w:eastAsia="仿宋_GB2312"/>
                <w:b/>
                <w:bCs/>
                <w:sz w:val="28"/>
                <w:szCs w:val="32"/>
              </w:rPr>
              <w:t>要素测评标准（A）</w:t>
            </w:r>
          </w:p>
          <w:p>
            <w:pPr>
              <w:spacing w:line="572" w:lineRule="exact"/>
              <w:jc w:val="center"/>
              <w:rPr>
                <w:rFonts w:ascii="仿宋_GB2312" w:eastAsia="仿宋_GB2312"/>
                <w:b/>
                <w:bCs/>
                <w:sz w:val="28"/>
                <w:szCs w:val="32"/>
              </w:rPr>
            </w:pPr>
            <w:r>
              <w:rPr>
                <w:rFonts w:hint="eastAsia" w:ascii="仿宋_GB2312" w:eastAsia="仿宋_GB2312"/>
                <w:sz w:val="28"/>
                <w:szCs w:val="32"/>
              </w:rPr>
              <w:t>（适合要求大专学历起点的岗位）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785" w:type="dxa"/>
            <w:vAlign w:val="center"/>
          </w:tcPr>
          <w:p>
            <w:pPr>
              <w:spacing w:line="572" w:lineRule="exact"/>
              <w:jc w:val="center"/>
              <w:rPr>
                <w:rFonts w:ascii="仿宋" w:hAnsi="仿宋" w:eastAsia="仿宋"/>
                <w:sz w:val="28"/>
                <w:szCs w:val="28"/>
              </w:rPr>
            </w:pPr>
            <w:r>
              <w:rPr>
                <w:rFonts w:hint="eastAsia" w:ascii="仿宋" w:hAnsi="仿宋" w:eastAsia="仿宋"/>
                <w:sz w:val="28"/>
                <w:szCs w:val="28"/>
              </w:rPr>
              <w:t>1</w:t>
            </w:r>
          </w:p>
        </w:tc>
        <w:tc>
          <w:tcPr>
            <w:tcW w:w="6141" w:type="dxa"/>
            <w:vAlign w:val="center"/>
          </w:tcPr>
          <w:p>
            <w:r>
              <w:rPr>
                <w:rFonts w:hint="eastAsia"/>
              </w:rPr>
              <w:t>①具有研究生以上学历或硕士以上学位的；</w:t>
            </w:r>
          </w:p>
          <w:p>
            <w:r>
              <w:rPr>
                <w:rFonts w:hint="eastAsia"/>
              </w:rPr>
              <w:t>②具有“双一流”全日制普通高校本科学历的；</w:t>
            </w:r>
          </w:p>
          <w:p>
            <w:r>
              <w:rPr>
                <w:rFonts w:hint="eastAsia"/>
              </w:rPr>
              <w:t>③具有高级专业技术职务（或高级技师）任职资格的；</w:t>
            </w:r>
          </w:p>
          <w:p>
            <w:r>
              <w:rPr>
                <w:rFonts w:hint="eastAsia"/>
              </w:rPr>
              <w:t>④具有中级专业技术职务（或技师）任职资格且为全日制普通高校本科学历的。</w:t>
            </w:r>
          </w:p>
        </w:tc>
        <w:tc>
          <w:tcPr>
            <w:tcW w:w="2113" w:type="dxa"/>
            <w:vAlign w:val="center"/>
          </w:tcPr>
          <w:p>
            <w:pPr>
              <w:spacing w:line="572" w:lineRule="exact"/>
              <w:jc w:val="center"/>
              <w:rPr>
                <w:rFonts w:ascii="仿宋" w:hAnsi="仿宋" w:eastAsia="仿宋"/>
                <w:szCs w:val="21"/>
                <w:u w:val="single"/>
              </w:rPr>
            </w:pPr>
            <w:r>
              <w:rPr>
                <w:rFonts w:hint="eastAsia" w:ascii="仿宋" w:hAnsi="仿宋" w:eastAsia="仿宋"/>
                <w:sz w:val="28"/>
                <w:szCs w:val="28"/>
              </w:rPr>
              <w:t>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785" w:type="dxa"/>
            <w:vAlign w:val="center"/>
          </w:tcPr>
          <w:p>
            <w:pPr>
              <w:spacing w:line="572" w:lineRule="exact"/>
              <w:jc w:val="center"/>
              <w:rPr>
                <w:rFonts w:ascii="仿宋" w:hAnsi="仿宋" w:eastAsia="仿宋"/>
                <w:sz w:val="28"/>
                <w:szCs w:val="28"/>
              </w:rPr>
            </w:pPr>
            <w:r>
              <w:rPr>
                <w:rFonts w:hint="eastAsia" w:ascii="仿宋" w:hAnsi="仿宋" w:eastAsia="仿宋"/>
                <w:sz w:val="28"/>
                <w:szCs w:val="28"/>
              </w:rPr>
              <w:t>2</w:t>
            </w:r>
          </w:p>
        </w:tc>
        <w:tc>
          <w:tcPr>
            <w:tcW w:w="6141" w:type="dxa"/>
            <w:vAlign w:val="center"/>
          </w:tcPr>
          <w:p>
            <w:pPr>
              <w:pStyle w:val="4"/>
            </w:pPr>
            <w:r>
              <w:rPr>
                <w:rFonts w:hint="eastAsia"/>
              </w:rPr>
              <w:t>①具有中级专业技术职务（或技师）任职资格的；</w:t>
            </w:r>
          </w:p>
          <w:p>
            <w:pPr>
              <w:pStyle w:val="4"/>
              <w:rPr>
                <w:color w:val="FF0000"/>
              </w:rPr>
            </w:pPr>
            <w:r>
              <w:rPr>
                <w:rFonts w:hint="eastAsia"/>
              </w:rPr>
              <w:t>②具有全日制普通高校本科学历且取得助理级专业技术职务任职资格的。</w:t>
            </w:r>
          </w:p>
        </w:tc>
        <w:tc>
          <w:tcPr>
            <w:tcW w:w="2113" w:type="dxa"/>
            <w:vAlign w:val="center"/>
          </w:tcPr>
          <w:p>
            <w:pPr>
              <w:spacing w:line="572" w:lineRule="exact"/>
              <w:jc w:val="center"/>
              <w:rPr>
                <w:rFonts w:ascii="仿宋" w:hAnsi="仿宋" w:eastAsia="仿宋"/>
                <w:sz w:val="28"/>
                <w:szCs w:val="28"/>
              </w:rPr>
            </w:pPr>
            <w:r>
              <w:rPr>
                <w:rFonts w:hint="eastAsia" w:ascii="仿宋" w:hAnsi="仿宋" w:eastAsia="仿宋"/>
                <w:sz w:val="28"/>
                <w:szCs w:val="28"/>
              </w:rPr>
              <w:t>计80分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785" w:type="dxa"/>
            <w:vAlign w:val="center"/>
          </w:tcPr>
          <w:p>
            <w:pPr>
              <w:spacing w:line="572" w:lineRule="exact"/>
              <w:jc w:val="center"/>
              <w:rPr>
                <w:rFonts w:ascii="仿宋" w:hAnsi="仿宋" w:eastAsia="仿宋"/>
                <w:sz w:val="28"/>
                <w:szCs w:val="28"/>
              </w:rPr>
            </w:pPr>
            <w:r>
              <w:rPr>
                <w:rFonts w:hint="eastAsia" w:ascii="仿宋" w:hAnsi="仿宋" w:eastAsia="仿宋"/>
                <w:sz w:val="28"/>
                <w:szCs w:val="28"/>
              </w:rPr>
              <w:t>3</w:t>
            </w:r>
          </w:p>
        </w:tc>
        <w:tc>
          <w:tcPr>
            <w:tcW w:w="6141" w:type="dxa"/>
            <w:vAlign w:val="center"/>
          </w:tcPr>
          <w:p>
            <w:pPr>
              <w:pStyle w:val="4"/>
            </w:pPr>
            <w:r>
              <w:rPr>
                <w:rFonts w:hint="eastAsia"/>
              </w:rPr>
              <w:t>①具有全日制普通高校本科学历的；</w:t>
            </w:r>
          </w:p>
          <w:p>
            <w:pPr>
              <w:pStyle w:val="4"/>
              <w:rPr>
                <w:color w:val="FF0000"/>
                <w:u w:val="single"/>
              </w:rPr>
            </w:pPr>
            <w:r>
              <w:rPr>
                <w:rFonts w:hint="eastAsia"/>
              </w:rPr>
              <w:t>②具有非全日制普通高校本科学历且取得助理级专业技术职务任职资格的。</w:t>
            </w:r>
          </w:p>
        </w:tc>
        <w:tc>
          <w:tcPr>
            <w:tcW w:w="2113" w:type="dxa"/>
            <w:vAlign w:val="center"/>
          </w:tcPr>
          <w:p>
            <w:pPr>
              <w:spacing w:line="572" w:lineRule="exact"/>
              <w:jc w:val="center"/>
              <w:rPr>
                <w:rFonts w:ascii="仿宋" w:hAnsi="仿宋" w:eastAsia="仿宋"/>
                <w:sz w:val="28"/>
                <w:szCs w:val="28"/>
              </w:rPr>
            </w:pPr>
            <w:r>
              <w:rPr>
                <w:rFonts w:hint="eastAsia" w:ascii="仿宋" w:hAnsi="仿宋" w:eastAsia="仿宋"/>
                <w:sz w:val="28"/>
                <w:szCs w:val="28"/>
              </w:rPr>
              <w:t>计75分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785" w:type="dxa"/>
            <w:vAlign w:val="center"/>
          </w:tcPr>
          <w:p>
            <w:pPr>
              <w:spacing w:line="572" w:lineRule="exact"/>
              <w:jc w:val="center"/>
              <w:rPr>
                <w:rFonts w:ascii="仿宋" w:hAnsi="仿宋" w:eastAsia="仿宋"/>
                <w:sz w:val="28"/>
                <w:szCs w:val="28"/>
              </w:rPr>
            </w:pPr>
            <w:r>
              <w:rPr>
                <w:rFonts w:hint="eastAsia" w:ascii="仿宋" w:hAnsi="仿宋" w:eastAsia="仿宋"/>
                <w:sz w:val="28"/>
                <w:szCs w:val="28"/>
              </w:rPr>
              <w:t>4</w:t>
            </w:r>
          </w:p>
        </w:tc>
        <w:tc>
          <w:tcPr>
            <w:tcW w:w="6141" w:type="dxa"/>
            <w:vAlign w:val="center"/>
          </w:tcPr>
          <w:p>
            <w:pPr>
              <w:pStyle w:val="4"/>
            </w:pPr>
            <w:r>
              <w:rPr>
                <w:rFonts w:hint="eastAsia"/>
              </w:rPr>
              <w:t>①具有非全日制普通高校本科学历的；</w:t>
            </w:r>
          </w:p>
          <w:p>
            <w:pPr>
              <w:pStyle w:val="4"/>
            </w:pPr>
            <w:r>
              <w:rPr>
                <w:rFonts w:hint="eastAsia"/>
              </w:rPr>
              <w:t>②具有全日制普通高校大专学历且取得助理级专业技术职务任职资格的。</w:t>
            </w:r>
          </w:p>
        </w:tc>
        <w:tc>
          <w:tcPr>
            <w:tcW w:w="2113" w:type="dxa"/>
            <w:vAlign w:val="center"/>
          </w:tcPr>
          <w:p>
            <w:pPr>
              <w:spacing w:line="572" w:lineRule="exact"/>
              <w:jc w:val="center"/>
              <w:rPr>
                <w:rFonts w:ascii="仿宋" w:hAnsi="仿宋" w:eastAsia="仿宋"/>
                <w:sz w:val="28"/>
                <w:szCs w:val="28"/>
              </w:rPr>
            </w:pPr>
            <w:r>
              <w:rPr>
                <w:rFonts w:hint="eastAsia" w:ascii="仿宋" w:hAnsi="仿宋" w:eastAsia="仿宋"/>
                <w:sz w:val="28"/>
                <w:szCs w:val="28"/>
              </w:rPr>
              <w:t>计70分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785" w:type="dxa"/>
            <w:vAlign w:val="center"/>
          </w:tcPr>
          <w:p>
            <w:pPr>
              <w:spacing w:line="572" w:lineRule="exact"/>
              <w:jc w:val="center"/>
              <w:rPr>
                <w:rFonts w:ascii="仿宋" w:hAnsi="仿宋" w:eastAsia="仿宋"/>
                <w:sz w:val="28"/>
                <w:szCs w:val="28"/>
              </w:rPr>
            </w:pPr>
            <w:r>
              <w:rPr>
                <w:rFonts w:hint="eastAsia" w:ascii="仿宋" w:hAnsi="仿宋" w:eastAsia="仿宋"/>
                <w:sz w:val="28"/>
                <w:szCs w:val="28"/>
              </w:rPr>
              <w:t>5</w:t>
            </w:r>
          </w:p>
        </w:tc>
        <w:tc>
          <w:tcPr>
            <w:tcW w:w="6141" w:type="dxa"/>
            <w:vAlign w:val="center"/>
          </w:tcPr>
          <w:p>
            <w:pPr>
              <w:pStyle w:val="4"/>
            </w:pPr>
            <w:r>
              <w:rPr>
                <w:rFonts w:hint="eastAsia"/>
              </w:rPr>
              <w:t>①具有全日制普通高校大专学历的；</w:t>
            </w:r>
          </w:p>
          <w:p>
            <w:pPr>
              <w:pStyle w:val="4"/>
            </w:pPr>
            <w:r>
              <w:rPr>
                <w:rFonts w:hint="eastAsia"/>
              </w:rPr>
              <w:t>②具有非全日制普通高校大专学历且取得助理级专业技术职务任职资格的。</w:t>
            </w:r>
          </w:p>
        </w:tc>
        <w:tc>
          <w:tcPr>
            <w:tcW w:w="2113" w:type="dxa"/>
            <w:vAlign w:val="center"/>
          </w:tcPr>
          <w:p>
            <w:pPr>
              <w:spacing w:line="572" w:lineRule="exact"/>
              <w:jc w:val="center"/>
              <w:rPr>
                <w:rFonts w:ascii="仿宋" w:hAnsi="仿宋" w:eastAsia="仿宋"/>
                <w:sz w:val="28"/>
                <w:szCs w:val="28"/>
              </w:rPr>
            </w:pPr>
            <w:r>
              <w:rPr>
                <w:rFonts w:hint="eastAsia" w:ascii="仿宋" w:hAnsi="仿宋" w:eastAsia="仿宋"/>
                <w:sz w:val="28"/>
                <w:szCs w:val="28"/>
              </w:rPr>
              <w:t>计65分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85" w:type="dxa"/>
            <w:vAlign w:val="center"/>
          </w:tcPr>
          <w:p>
            <w:pPr>
              <w:spacing w:line="572" w:lineRule="exact"/>
              <w:jc w:val="center"/>
              <w:rPr>
                <w:rFonts w:ascii="仿宋" w:hAnsi="仿宋" w:eastAsia="仿宋"/>
                <w:sz w:val="28"/>
                <w:szCs w:val="28"/>
              </w:rPr>
            </w:pPr>
            <w:r>
              <w:rPr>
                <w:rFonts w:hint="eastAsia" w:ascii="仿宋" w:hAnsi="仿宋" w:eastAsia="仿宋"/>
                <w:sz w:val="28"/>
                <w:szCs w:val="28"/>
              </w:rPr>
              <w:t>6</w:t>
            </w:r>
          </w:p>
        </w:tc>
        <w:tc>
          <w:tcPr>
            <w:tcW w:w="6141" w:type="dxa"/>
            <w:vAlign w:val="center"/>
          </w:tcPr>
          <w:p>
            <w:pPr>
              <w:pStyle w:val="4"/>
            </w:pPr>
            <w:r>
              <w:rPr>
                <w:rFonts w:hint="eastAsia"/>
              </w:rPr>
              <w:t>具有非全日制普通高校大专学历的。</w:t>
            </w:r>
          </w:p>
        </w:tc>
        <w:tc>
          <w:tcPr>
            <w:tcW w:w="2113" w:type="dxa"/>
            <w:vAlign w:val="center"/>
          </w:tcPr>
          <w:p>
            <w:pPr>
              <w:spacing w:line="572" w:lineRule="exact"/>
              <w:jc w:val="center"/>
              <w:rPr>
                <w:rFonts w:ascii="仿宋" w:hAnsi="仿宋" w:eastAsia="仿宋"/>
                <w:sz w:val="28"/>
                <w:szCs w:val="28"/>
              </w:rPr>
            </w:pPr>
            <w:r>
              <w:rPr>
                <w:rFonts w:hint="eastAsia" w:ascii="仿宋" w:hAnsi="仿宋" w:eastAsia="仿宋"/>
                <w:sz w:val="28"/>
                <w:szCs w:val="28"/>
              </w:rPr>
              <w:t>计60分</w:t>
            </w:r>
          </w:p>
        </w:tc>
      </w:tr>
    </w:tbl>
    <w:p>
      <w:pPr>
        <w:spacing w:line="572" w:lineRule="exact"/>
        <w:rPr>
          <w:rFonts w:ascii="仿宋" w:hAnsi="仿宋" w:eastAsia="仿宋"/>
          <w:sz w:val="28"/>
          <w:szCs w:val="28"/>
        </w:rPr>
      </w:pPr>
    </w:p>
    <w:p>
      <w:pPr>
        <w:spacing w:line="572" w:lineRule="exact"/>
        <w:rPr>
          <w:rFonts w:ascii="仿宋" w:hAnsi="仿宋" w:eastAsia="仿宋"/>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15D7F"/>
    <w:rsid w:val="61415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无间隔1"/>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2020-08-19T03:56:00Z</dcterms:created>
  <dc:creator>NTKO</dc:creator>
  <cp:lastModifiedBy>NTKO</cp:lastModifiedBy>
  <dcterms:modified xsi:type="dcterms:W3CDTF">2020-08-19T03:56:37Z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