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705"/>
        <w:gridCol w:w="841"/>
        <w:gridCol w:w="1065"/>
        <w:gridCol w:w="427"/>
        <w:gridCol w:w="427"/>
        <w:gridCol w:w="434"/>
        <w:gridCol w:w="591"/>
        <w:gridCol w:w="1886"/>
        <w:gridCol w:w="1161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8865" w:type="dxa"/>
            <w:gridSpan w:val="11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西湖管理区2020年部分事业单位公开招聘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Calibri" w:hAnsi="Calibri" w:cs="Calibri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及三支一扶公开招募岗位条件及数量表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单位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简介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6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最低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21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数量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西湖管理区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三支一扶工作人员（扶贫方向）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35岁及以下</w:t>
            </w:r>
          </w:p>
        </w:tc>
        <w:tc>
          <w:tcPr>
            <w:tcW w:w="626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08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面向2019、2020年常德籍普通高校应届毕业生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服务期两年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西湖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管理区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人民医院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正科级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差额拨款事业单位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消化内科医生（内镜方向）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大专</w:t>
            </w:r>
          </w:p>
        </w:tc>
        <w:tc>
          <w:tcPr>
            <w:tcW w:w="2168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临床医学类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bdr w:val="none" w:color="auto" w:sz="0" w:space="0"/>
                <w:lang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急诊科医生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外科医生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妇产科医生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麻醉医生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口腔医生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检验人员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大专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医学检验技术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护理人员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护理学类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40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西湖管理区第一中学</w:t>
            </w:r>
          </w:p>
        </w:tc>
        <w:tc>
          <w:tcPr>
            <w:tcW w:w="93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正科级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全额拨款事业单位</w:t>
            </w:r>
          </w:p>
        </w:tc>
        <w:tc>
          <w:tcPr>
            <w:tcW w:w="117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语文教师</w:t>
            </w:r>
          </w:p>
        </w:tc>
        <w:tc>
          <w:tcPr>
            <w:tcW w:w="30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35岁及以下</w:t>
            </w: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2168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文学类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1"/>
                <w:szCs w:val="21"/>
                <w:bdr w:val="none" w:color="auto" w:sz="0" w:space="0"/>
                <w:lang w:eastAsia="zh-CN"/>
              </w:rPr>
              <w:t>持有初中或以上相应学科教师资格。（2019、2020普通高校全日制毕业生于2020年12月31日前提供）英语、政治教师岗面向2018-2020年毕业生。</w:t>
            </w: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数学教师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数学类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英语教师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bdr w:val="none" w:color="auto" w:sz="0" w:space="0"/>
                <w:lang w:eastAsia="zh-CN"/>
              </w:rPr>
              <w:t>外国语言文学类（英语）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物理教师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物理学类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化学教师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化学类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政治教师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思想政治教育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历史教师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历史学类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地理教师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地理科学类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生物教师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生物科学类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40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6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西湖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管理区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乡镇完全小学</w:t>
            </w:r>
          </w:p>
        </w:tc>
        <w:tc>
          <w:tcPr>
            <w:tcW w:w="93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股级全额拨款事业单位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小学语文1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35岁及以下</w:t>
            </w: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全日制大专</w:t>
            </w:r>
          </w:p>
        </w:tc>
        <w:tc>
          <w:tcPr>
            <w:tcW w:w="2168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1"/>
                <w:szCs w:val="21"/>
                <w:bdr w:val="none" w:color="auto" w:sz="0" w:space="0"/>
                <w:lang w:eastAsia="zh-CN"/>
              </w:rPr>
              <w:t>持有小学或以上相应学科教师资格。（2019、2020普通高校全日制毕业生于2020年12月31日前提供）</w:t>
            </w: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小学语文2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小学语文3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小学数学1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小学数学2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小学数学3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小学音乐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音乐教育、艺术教育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小学体育1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体育类、体育学类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小学体育2</w:t>
            </w: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小学美术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美术教育、艺术教育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40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教育研究室</w:t>
            </w:r>
          </w:p>
        </w:tc>
        <w:tc>
          <w:tcPr>
            <w:tcW w:w="93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股级全额拨款事业单位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财务1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财务2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房地产管理局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正科级全额拨款事业单位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区纪监委信息中心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股级全额拨款事业单位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信息管理员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公路管理站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副科级全额拨款事业单位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工程管理员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土建类、工程造价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区融媒体中心</w:t>
            </w:r>
          </w:p>
        </w:tc>
        <w:tc>
          <w:tcPr>
            <w:tcW w:w="93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117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播音主持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30岁及以下</w:t>
            </w: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新闻传播学类、播音与主持艺术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面向2020年毕业生进高校直招</w:t>
            </w: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40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765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现代农业管理办公室</w:t>
            </w:r>
          </w:p>
        </w:tc>
        <w:tc>
          <w:tcPr>
            <w:tcW w:w="93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正科级全额拨款事业单位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财务人员1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35岁及以下</w:t>
            </w:r>
          </w:p>
        </w:tc>
        <w:tc>
          <w:tcPr>
            <w:tcW w:w="626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全日制本科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080" w:type="dxa"/>
            <w:vMerge w:val="restart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财务人员2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财务人员3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0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3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技术员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00" w:type="dxa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36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  <w:lang w:eastAsia="zh-CN"/>
              </w:rPr>
              <w:t>农学大类</w:t>
            </w:r>
          </w:p>
        </w:tc>
        <w:tc>
          <w:tcPr>
            <w:tcW w:w="1080" w:type="dxa"/>
            <w:vMerge w:val="continue"/>
            <w:tcBorders>
              <w:top w:val="single" w:color="DDDDDD" w:sz="8" w:space="0"/>
              <w:left w:val="single" w:color="DDDDDD" w:sz="8" w:space="0"/>
              <w:bottom w:val="nil"/>
              <w:right w:val="single" w:color="DDDDDD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865" w:type="dxa"/>
            <w:gridSpan w:val="11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注：1.专业名称主要参考《2020年湖南省考试录用公务员专业指导目录》；2.30岁及以下是指1990年1月1日以后出生，以此类推；3.2020年毕业生须在2020年12月31日前提供毕业证及岗位所要求资格证原件，2019年毕业生须在2020年12月31日前提供岗位所要求资格证原件，否则不予聘用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59" w:lineRule="auto"/>
        <w:ind w:left="0" w:right="0" w:firstLine="420"/>
        <w:jc w:val="both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olor w:val="3D3D3D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2D8F"/>
    <w:rsid w:val="7A8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hover"/>
    <w:basedOn w:val="4"/>
    <w:uiPriority w:val="0"/>
    <w:rPr>
      <w:color w:val="B00007"/>
      <w:u w:val="none"/>
      <w:bdr w:val="single" w:color="B00007" w:sz="4" w:space="0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  <w:style w:type="character" w:customStyle="1" w:styleId="15">
    <w:name w:val="layui-this"/>
    <w:basedOn w:val="4"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2020-06-24T08:45:00Z</dcterms:created>
  <dc:creator>ぺ灬cc果冻ル</dc:creator>
  <cp:lastModifiedBy>ぺ灬cc果冻ル</cp:lastModifiedBy>
  <dcterms:modified xsi:type="dcterms:W3CDTF">2020-06-24T08:46:11Z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